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C4" w:rsidRDefault="009426C4">
      <w:pPr>
        <w:pStyle w:val="ConsPlusTitle"/>
        <w:jc w:val="center"/>
        <w:outlineLvl w:val="0"/>
      </w:pPr>
      <w:bookmarkStart w:id="0" w:name="_GoBack"/>
      <w:bookmarkEnd w:id="0"/>
      <w:r>
        <w:t>УПРАВЛЕНИЕ ПО ГОСУДАРСТВЕННОМУ РЕГУЛИРОВАНИЮ ЦЕН (ТАРИФОВ)</w:t>
      </w:r>
    </w:p>
    <w:p w:rsidR="009426C4" w:rsidRDefault="009426C4">
      <w:pPr>
        <w:pStyle w:val="ConsPlusTitle"/>
        <w:jc w:val="center"/>
      </w:pPr>
      <w:r>
        <w:t>НЕНЕЦКОГО АВТОНОМНОГО ОКРУГА</w:t>
      </w:r>
    </w:p>
    <w:p w:rsidR="009426C4" w:rsidRDefault="009426C4">
      <w:pPr>
        <w:pStyle w:val="ConsPlusTitle"/>
        <w:jc w:val="both"/>
      </w:pPr>
    </w:p>
    <w:p w:rsidR="009426C4" w:rsidRDefault="009426C4">
      <w:pPr>
        <w:pStyle w:val="ConsPlusTitle"/>
        <w:jc w:val="center"/>
      </w:pPr>
      <w:r>
        <w:t>ПРИКАЗ</w:t>
      </w:r>
    </w:p>
    <w:p w:rsidR="009426C4" w:rsidRDefault="009426C4">
      <w:pPr>
        <w:pStyle w:val="ConsPlusTitle"/>
        <w:jc w:val="center"/>
      </w:pPr>
      <w:r>
        <w:t>от 12 декабря 2018 г. N 57</w:t>
      </w:r>
    </w:p>
    <w:p w:rsidR="009426C4" w:rsidRDefault="009426C4">
      <w:pPr>
        <w:pStyle w:val="ConsPlusTitle"/>
        <w:jc w:val="both"/>
      </w:pPr>
    </w:p>
    <w:p w:rsidR="009426C4" w:rsidRDefault="009426C4">
      <w:pPr>
        <w:pStyle w:val="ConsPlusTitle"/>
        <w:jc w:val="center"/>
      </w:pPr>
      <w:r>
        <w:t>ОБ УСТАНОВЛЕНИИ ДОЛГОСРОЧНЫХ ПАРАМЕТРОВ РЕГУЛИРОВАНИЯ</w:t>
      </w:r>
    </w:p>
    <w:p w:rsidR="009426C4" w:rsidRDefault="009426C4">
      <w:pPr>
        <w:pStyle w:val="ConsPlusTitle"/>
        <w:jc w:val="center"/>
      </w:pPr>
      <w:r>
        <w:t xml:space="preserve">И ТАРИФОВ НА ТЕПЛОВУЮ ЭНЕРГИЮ (МОЩНОСТЬ) ДЛЯ </w:t>
      </w:r>
      <w:proofErr w:type="gramStart"/>
      <w:r>
        <w:t>ФЕДЕРАЛЬНОГО</w:t>
      </w:r>
      <w:proofErr w:type="gramEnd"/>
    </w:p>
    <w:p w:rsidR="009426C4" w:rsidRDefault="009426C4">
      <w:pPr>
        <w:pStyle w:val="ConsPlusTitle"/>
        <w:jc w:val="center"/>
      </w:pPr>
      <w:r>
        <w:t>ГОСУДАРСТВЕННОГО БЮДЖЕТНОГО УЧРЕЖДЕНИЯ "</w:t>
      </w:r>
      <w:proofErr w:type="gramStart"/>
      <w:r>
        <w:t>ЦЕНТРАЛЬНОЕ</w:t>
      </w:r>
      <w:proofErr w:type="gramEnd"/>
    </w:p>
    <w:p w:rsidR="009426C4" w:rsidRDefault="009426C4">
      <w:pPr>
        <w:pStyle w:val="ConsPlusTitle"/>
        <w:jc w:val="center"/>
      </w:pPr>
      <w:r>
        <w:t>ЖИЛИЩНО-КОММУНАЛЬНОЕ УПРАВЛЕНИЕ" МИНИСТЕРСТВА ОБОРОНЫ</w:t>
      </w:r>
    </w:p>
    <w:p w:rsidR="009426C4" w:rsidRDefault="009426C4">
      <w:pPr>
        <w:pStyle w:val="ConsPlusTitle"/>
        <w:jc w:val="center"/>
      </w:pPr>
      <w:r>
        <w:t xml:space="preserve">РОССИЙСКОЙ ФЕДЕРАЦИИ НА ТЕРРИТОРИИ </w:t>
      </w:r>
      <w:proofErr w:type="gramStart"/>
      <w:r>
        <w:t>НЕНЕЦКОГО</w:t>
      </w:r>
      <w:proofErr w:type="gramEnd"/>
      <w:r>
        <w:t xml:space="preserve"> АВТОНОМНОГО</w:t>
      </w:r>
    </w:p>
    <w:p w:rsidR="009426C4" w:rsidRDefault="009426C4">
      <w:pPr>
        <w:pStyle w:val="ConsPlusTitle"/>
        <w:jc w:val="center"/>
      </w:pPr>
      <w:r>
        <w:t>ОКРУГА НА ДОЛГОСРОЧНЫЙ ПЕРИОД РЕГУЛИРОВАНИЯ</w:t>
      </w:r>
    </w:p>
    <w:p w:rsidR="009426C4" w:rsidRDefault="009426C4">
      <w:pPr>
        <w:pStyle w:val="ConsPlusTitle"/>
        <w:jc w:val="center"/>
      </w:pPr>
      <w:r>
        <w:t>2019 - 2021 ГОДОВ</w:t>
      </w:r>
    </w:p>
    <w:p w:rsidR="009426C4" w:rsidRDefault="009426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26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26C4" w:rsidRDefault="009426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26C4" w:rsidRDefault="009426C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Управления по государственному регулированию цен (тарифов)</w:t>
            </w:r>
            <w:proofErr w:type="gramEnd"/>
          </w:p>
          <w:p w:rsidR="009426C4" w:rsidRDefault="009426C4">
            <w:pPr>
              <w:pStyle w:val="ConsPlusNormal"/>
              <w:jc w:val="center"/>
            </w:pPr>
            <w:r>
              <w:rPr>
                <w:color w:val="392C69"/>
              </w:rPr>
              <w:t>НАО от 16.05.2019 N 17, от 14.11.2019 N 48, от 12.02.2020 N 5)</w:t>
            </w:r>
          </w:p>
        </w:tc>
      </w:tr>
    </w:tbl>
    <w:p w:rsidR="009426C4" w:rsidRDefault="009426C4">
      <w:pPr>
        <w:pStyle w:val="ConsPlusNormal"/>
        <w:jc w:val="both"/>
      </w:pPr>
    </w:p>
    <w:p w:rsidR="009426C4" w:rsidRDefault="009426C4">
      <w:pPr>
        <w:pStyle w:val="ConsPlusNormal"/>
        <w:ind w:firstLine="540"/>
        <w:jc w:val="both"/>
      </w:pPr>
      <w:proofErr w:type="gramStart"/>
      <w:r>
        <w:t>В соответствии с Федеральным законом от 27.07.2010 N 190-ФЗ "О теплоснабжении", постановлением Правительства Российской Федерации от 22.10.2012 N 1075 "О ценообразовании в сфере теплоснабжения", приказом Федеральной службы по тарифам от 07.06.2013 N 163 "Об утверждении Регламента открытия дел об установлении регулируемых цен (тарифов) и отмене регулирования тарифов в сфере теплоснабжения", законом Ненецкого автономного округа от 09.07.2014 N 69-ОЗ "О льготах</w:t>
      </w:r>
      <w:proofErr w:type="gramEnd"/>
      <w:r>
        <w:t xml:space="preserve"> по оплате тепловой энергии (мощности), теплоносителя на территории Ненецкого автономного округа", Положением об Управлении по государственному регулированию цен (тарифов) Ненецкого автономного округа, утвержденным постановлением Администрации Ненецкого автономного округа от 17.08.2012 N 233-п, приказываю:</w:t>
      </w:r>
    </w:p>
    <w:p w:rsidR="009426C4" w:rsidRDefault="009426C4">
      <w:pPr>
        <w:pStyle w:val="ConsPlusNormal"/>
        <w:spacing w:before="220"/>
        <w:ind w:firstLine="540"/>
        <w:jc w:val="both"/>
      </w:pPr>
      <w:r>
        <w:t>1. Установить долгосрочные параметры регулирования для федерального государственного бюджетного учреждения "Центральное жилищно-коммунальное управление" Министерства обороны Российской Федерации (далее - ФГБУ "ЦЖКУ" МО РФ) на долгосрочный период регулирования 2019-2021 годов для формирования тарифов на тепловую энергию (мощность) с использованием метода индексации согласно Приложению 1.</w:t>
      </w:r>
    </w:p>
    <w:p w:rsidR="009426C4" w:rsidRDefault="009426C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 и ввести</w:t>
      </w:r>
      <w:proofErr w:type="gramEnd"/>
      <w:r>
        <w:t xml:space="preserve"> в действие на период с 1 января 2019 года по 31 декабря 2021 года с календарной разбивкой льготные тарифы на тепловую энергию (мощность), поставляемую населению и потребителям, приравненным к населению, ФГБУ "ЦЖКУ" МО РФ на территории Ненецкого автономного округа, согласно Приложению 2.</w:t>
      </w:r>
    </w:p>
    <w:p w:rsidR="009426C4" w:rsidRDefault="009426C4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2019 года.</w:t>
      </w:r>
    </w:p>
    <w:p w:rsidR="009426C4" w:rsidRDefault="009426C4">
      <w:pPr>
        <w:pStyle w:val="ConsPlusNormal"/>
        <w:jc w:val="both"/>
      </w:pPr>
    </w:p>
    <w:p w:rsidR="009426C4" w:rsidRDefault="009426C4">
      <w:pPr>
        <w:pStyle w:val="ConsPlusNormal"/>
        <w:jc w:val="right"/>
      </w:pPr>
      <w:r>
        <w:t>Начальник Управления</w:t>
      </w:r>
    </w:p>
    <w:p w:rsidR="009426C4" w:rsidRDefault="009426C4">
      <w:pPr>
        <w:pStyle w:val="ConsPlusNormal"/>
        <w:jc w:val="right"/>
      </w:pPr>
      <w:r>
        <w:t>С.А.АНДРИЯНОВ</w:t>
      </w:r>
    </w:p>
    <w:p w:rsidR="009426C4" w:rsidRDefault="009426C4">
      <w:pPr>
        <w:pStyle w:val="ConsPlusNormal"/>
        <w:jc w:val="both"/>
      </w:pPr>
    </w:p>
    <w:p w:rsidR="009426C4" w:rsidRDefault="009426C4">
      <w:pPr>
        <w:pStyle w:val="ConsPlusNormal"/>
        <w:jc w:val="both"/>
      </w:pPr>
    </w:p>
    <w:p w:rsidR="009426C4" w:rsidRDefault="009426C4">
      <w:pPr>
        <w:pStyle w:val="ConsPlusNormal"/>
        <w:jc w:val="both"/>
      </w:pPr>
    </w:p>
    <w:p w:rsidR="009426C4" w:rsidRDefault="009426C4">
      <w:pPr>
        <w:pStyle w:val="ConsPlusNormal"/>
        <w:jc w:val="both"/>
      </w:pPr>
    </w:p>
    <w:p w:rsidR="009426C4" w:rsidRDefault="009426C4">
      <w:pPr>
        <w:pStyle w:val="ConsPlusNormal"/>
        <w:jc w:val="both"/>
      </w:pPr>
    </w:p>
    <w:p w:rsidR="009426C4" w:rsidRDefault="009426C4">
      <w:pPr>
        <w:pStyle w:val="ConsPlusNormal"/>
        <w:jc w:val="right"/>
        <w:outlineLvl w:val="0"/>
      </w:pPr>
      <w:r>
        <w:t>Приложение 1</w:t>
      </w:r>
    </w:p>
    <w:p w:rsidR="009426C4" w:rsidRDefault="009426C4">
      <w:pPr>
        <w:pStyle w:val="ConsPlusNormal"/>
        <w:jc w:val="right"/>
      </w:pPr>
      <w:r>
        <w:t>к приказу Управления по государственному</w:t>
      </w:r>
    </w:p>
    <w:p w:rsidR="009426C4" w:rsidRDefault="009426C4">
      <w:pPr>
        <w:pStyle w:val="ConsPlusNormal"/>
        <w:jc w:val="right"/>
      </w:pPr>
      <w:r>
        <w:t>регулированию цен (тарифов)</w:t>
      </w:r>
    </w:p>
    <w:p w:rsidR="009426C4" w:rsidRDefault="009426C4">
      <w:pPr>
        <w:pStyle w:val="ConsPlusNormal"/>
        <w:jc w:val="right"/>
      </w:pPr>
      <w:r>
        <w:t>Ненецкого автономного округа</w:t>
      </w:r>
    </w:p>
    <w:p w:rsidR="009426C4" w:rsidRDefault="009426C4">
      <w:pPr>
        <w:pStyle w:val="ConsPlusNormal"/>
        <w:jc w:val="right"/>
      </w:pPr>
      <w:r>
        <w:t>от 12.12.2018 N 57</w:t>
      </w:r>
    </w:p>
    <w:p w:rsidR="009426C4" w:rsidRDefault="009426C4">
      <w:pPr>
        <w:pStyle w:val="ConsPlusNormal"/>
        <w:jc w:val="right"/>
      </w:pPr>
      <w:r>
        <w:lastRenderedPageBreak/>
        <w:t xml:space="preserve">"Об установлении </w:t>
      </w:r>
      <w:proofErr w:type="gramStart"/>
      <w:r>
        <w:t>долгосрочных</w:t>
      </w:r>
      <w:proofErr w:type="gramEnd"/>
    </w:p>
    <w:p w:rsidR="009426C4" w:rsidRDefault="009426C4">
      <w:pPr>
        <w:pStyle w:val="ConsPlusNormal"/>
        <w:jc w:val="right"/>
      </w:pPr>
      <w:r>
        <w:t>параметров регулирования и</w:t>
      </w:r>
    </w:p>
    <w:p w:rsidR="009426C4" w:rsidRDefault="009426C4">
      <w:pPr>
        <w:pStyle w:val="ConsPlusNormal"/>
        <w:jc w:val="right"/>
      </w:pPr>
      <w:r>
        <w:t>тарифов на тепловую энергию (мощность)</w:t>
      </w:r>
    </w:p>
    <w:p w:rsidR="009426C4" w:rsidRDefault="009426C4">
      <w:pPr>
        <w:pStyle w:val="ConsPlusNormal"/>
        <w:jc w:val="right"/>
      </w:pPr>
      <w:r>
        <w:t>для федерального государственного</w:t>
      </w:r>
    </w:p>
    <w:p w:rsidR="009426C4" w:rsidRDefault="009426C4">
      <w:pPr>
        <w:pStyle w:val="ConsPlusNormal"/>
        <w:jc w:val="right"/>
      </w:pPr>
      <w:r>
        <w:t>бюджетного учреждения "</w:t>
      </w:r>
      <w:proofErr w:type="gramStart"/>
      <w:r>
        <w:t>Центральное</w:t>
      </w:r>
      <w:proofErr w:type="gramEnd"/>
    </w:p>
    <w:p w:rsidR="009426C4" w:rsidRDefault="009426C4">
      <w:pPr>
        <w:pStyle w:val="ConsPlusNormal"/>
        <w:jc w:val="right"/>
      </w:pPr>
      <w:r>
        <w:t>жилищно-коммунальное управление" Министерства</w:t>
      </w:r>
    </w:p>
    <w:p w:rsidR="009426C4" w:rsidRDefault="009426C4">
      <w:pPr>
        <w:pStyle w:val="ConsPlusNormal"/>
        <w:jc w:val="right"/>
      </w:pPr>
      <w:r>
        <w:t>обороны Российской Федерации на территории</w:t>
      </w:r>
    </w:p>
    <w:p w:rsidR="009426C4" w:rsidRDefault="009426C4">
      <w:pPr>
        <w:pStyle w:val="ConsPlusNormal"/>
        <w:jc w:val="right"/>
      </w:pPr>
      <w:r>
        <w:t xml:space="preserve">Ненецкого автономного округа на </w:t>
      </w:r>
      <w:proofErr w:type="gramStart"/>
      <w:r>
        <w:t>долгосрочный</w:t>
      </w:r>
      <w:proofErr w:type="gramEnd"/>
    </w:p>
    <w:p w:rsidR="009426C4" w:rsidRDefault="009426C4">
      <w:pPr>
        <w:pStyle w:val="ConsPlusNormal"/>
        <w:jc w:val="right"/>
      </w:pPr>
      <w:r>
        <w:t>период регулирования 2019 - 2021 годов"</w:t>
      </w:r>
    </w:p>
    <w:p w:rsidR="009426C4" w:rsidRDefault="009426C4">
      <w:pPr>
        <w:pStyle w:val="ConsPlusNormal"/>
        <w:jc w:val="both"/>
      </w:pPr>
    </w:p>
    <w:p w:rsidR="009426C4" w:rsidRDefault="009426C4">
      <w:pPr>
        <w:pStyle w:val="ConsPlusTitle"/>
        <w:jc w:val="center"/>
      </w:pPr>
      <w:bookmarkStart w:id="1" w:name="P45"/>
      <w:bookmarkEnd w:id="1"/>
      <w:r>
        <w:t>ДОЛГОСРОЧНЫЕ ПАРАМЕТРЫ</w:t>
      </w:r>
    </w:p>
    <w:p w:rsidR="009426C4" w:rsidRDefault="009426C4">
      <w:pPr>
        <w:pStyle w:val="ConsPlusTitle"/>
        <w:jc w:val="center"/>
      </w:pPr>
      <w:r>
        <w:t xml:space="preserve">РЕГУЛИРОВАНИЯ </w:t>
      </w:r>
      <w:proofErr w:type="gramStart"/>
      <w:r>
        <w:t>ДЛЯ</w:t>
      </w:r>
      <w:proofErr w:type="gramEnd"/>
      <w:r>
        <w:t xml:space="preserve"> ФЕДЕРАЛЬНОГО ГОСУДАРСТВЕННОГО БЮДЖЕТНОГО</w:t>
      </w:r>
    </w:p>
    <w:p w:rsidR="009426C4" w:rsidRDefault="009426C4">
      <w:pPr>
        <w:pStyle w:val="ConsPlusTitle"/>
        <w:jc w:val="center"/>
      </w:pPr>
      <w:r>
        <w:t>УЧРЕЖДЕНИЯ "ЦЕНТРАЛЬНОЕ ЖИЛИЩНО-КОММУНАЛЬНОЕ УПРАВЛЕНИЕ"</w:t>
      </w:r>
    </w:p>
    <w:p w:rsidR="009426C4" w:rsidRDefault="009426C4">
      <w:pPr>
        <w:pStyle w:val="ConsPlusTitle"/>
        <w:jc w:val="center"/>
      </w:pPr>
      <w:r>
        <w:t xml:space="preserve">МИНИСТЕРСТВА ОБОРОНЫ РОССИЙСКОЙ ФЕДЕРАЦИИ НА </w:t>
      </w:r>
      <w:proofErr w:type="gramStart"/>
      <w:r>
        <w:t>ДОЛГОСРОЧНЫЙ</w:t>
      </w:r>
      <w:proofErr w:type="gramEnd"/>
    </w:p>
    <w:p w:rsidR="009426C4" w:rsidRDefault="009426C4">
      <w:pPr>
        <w:pStyle w:val="ConsPlusTitle"/>
        <w:jc w:val="center"/>
      </w:pPr>
      <w:r>
        <w:t>ПЕРИОД РЕГУЛИРОВАНИЯ 2019 - 2021 ГОДОВ ДЛЯ ФОРМИРОВАНИЯ</w:t>
      </w:r>
    </w:p>
    <w:p w:rsidR="009426C4" w:rsidRDefault="009426C4">
      <w:pPr>
        <w:pStyle w:val="ConsPlusTitle"/>
        <w:jc w:val="center"/>
      </w:pPr>
      <w:r>
        <w:t>ТАРИФОВ НА ТЕПЛОВУЮ ЭНЕРГИЮ (МОЩНОСТЬ) С ИСПОЛЬЗОВАНИЕМ</w:t>
      </w:r>
    </w:p>
    <w:p w:rsidR="009426C4" w:rsidRDefault="009426C4">
      <w:pPr>
        <w:pStyle w:val="ConsPlusTitle"/>
        <w:jc w:val="center"/>
      </w:pPr>
      <w:r>
        <w:t>МЕТОДА ИНДЕКСАЦИИ</w:t>
      </w:r>
    </w:p>
    <w:p w:rsidR="009426C4" w:rsidRDefault="009426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26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26C4" w:rsidRDefault="009426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26C4" w:rsidRDefault="009426C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Управления по государственному регулированию цен (тарифов)</w:t>
            </w:r>
            <w:proofErr w:type="gramEnd"/>
          </w:p>
          <w:p w:rsidR="009426C4" w:rsidRDefault="009426C4">
            <w:pPr>
              <w:pStyle w:val="ConsPlusNormal"/>
              <w:jc w:val="center"/>
            </w:pPr>
            <w:r>
              <w:rPr>
                <w:color w:val="392C69"/>
              </w:rPr>
              <w:t>НАО от 16.05.2019 N 17)</w:t>
            </w:r>
          </w:p>
        </w:tc>
      </w:tr>
    </w:tbl>
    <w:p w:rsidR="009426C4" w:rsidRDefault="009426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757"/>
        <w:gridCol w:w="794"/>
        <w:gridCol w:w="1134"/>
        <w:gridCol w:w="1361"/>
        <w:gridCol w:w="1757"/>
        <w:gridCol w:w="1871"/>
      </w:tblGrid>
      <w:tr w:rsidR="009426C4">
        <w:tc>
          <w:tcPr>
            <w:tcW w:w="397" w:type="dxa"/>
            <w:vMerge w:val="restart"/>
          </w:tcPr>
          <w:p w:rsidR="009426C4" w:rsidRDefault="009426C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  <w:vMerge w:val="restart"/>
          </w:tcPr>
          <w:p w:rsidR="009426C4" w:rsidRDefault="009426C4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794" w:type="dxa"/>
            <w:vMerge w:val="restart"/>
          </w:tcPr>
          <w:p w:rsidR="009426C4" w:rsidRDefault="009426C4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34" w:type="dxa"/>
            <w:vMerge w:val="restart"/>
          </w:tcPr>
          <w:p w:rsidR="009426C4" w:rsidRDefault="009426C4">
            <w:pPr>
              <w:pStyle w:val="ConsPlusNormal"/>
              <w:jc w:val="center"/>
            </w:pPr>
            <w:r>
              <w:t>Базовый уровень операционных расходов, тыс. руб.</w:t>
            </w:r>
          </w:p>
        </w:tc>
        <w:tc>
          <w:tcPr>
            <w:tcW w:w="1361" w:type="dxa"/>
            <w:vMerge w:val="restart"/>
          </w:tcPr>
          <w:p w:rsidR="009426C4" w:rsidRDefault="009426C4">
            <w:pPr>
              <w:pStyle w:val="ConsPlusNormal"/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3628" w:type="dxa"/>
            <w:gridSpan w:val="2"/>
          </w:tcPr>
          <w:p w:rsidR="009426C4" w:rsidRDefault="009426C4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9426C4">
        <w:tc>
          <w:tcPr>
            <w:tcW w:w="397" w:type="dxa"/>
            <w:vMerge/>
          </w:tcPr>
          <w:p w:rsidR="009426C4" w:rsidRDefault="009426C4"/>
        </w:tc>
        <w:tc>
          <w:tcPr>
            <w:tcW w:w="1757" w:type="dxa"/>
            <w:vMerge/>
          </w:tcPr>
          <w:p w:rsidR="009426C4" w:rsidRDefault="009426C4"/>
        </w:tc>
        <w:tc>
          <w:tcPr>
            <w:tcW w:w="794" w:type="dxa"/>
            <w:vMerge/>
          </w:tcPr>
          <w:p w:rsidR="009426C4" w:rsidRDefault="009426C4"/>
        </w:tc>
        <w:tc>
          <w:tcPr>
            <w:tcW w:w="1134" w:type="dxa"/>
            <w:vMerge/>
          </w:tcPr>
          <w:p w:rsidR="009426C4" w:rsidRDefault="009426C4"/>
        </w:tc>
        <w:tc>
          <w:tcPr>
            <w:tcW w:w="1361" w:type="dxa"/>
            <w:vMerge/>
          </w:tcPr>
          <w:p w:rsidR="009426C4" w:rsidRDefault="009426C4"/>
        </w:tc>
        <w:tc>
          <w:tcPr>
            <w:tcW w:w="1757" w:type="dxa"/>
          </w:tcPr>
          <w:p w:rsidR="009426C4" w:rsidRDefault="009426C4">
            <w:pPr>
              <w:pStyle w:val="ConsPlusNormal"/>
              <w:jc w:val="center"/>
            </w:pPr>
            <w:r>
              <w:t xml:space="preserve">удельный расход топлива, </w:t>
            </w:r>
            <w:proofErr w:type="gramStart"/>
            <w:r>
              <w:t>кг</w:t>
            </w:r>
            <w:proofErr w:type="gramEnd"/>
            <w:r>
              <w:t xml:space="preserve"> у. т./Гкал</w:t>
            </w:r>
          </w:p>
        </w:tc>
        <w:tc>
          <w:tcPr>
            <w:tcW w:w="1871" w:type="dxa"/>
          </w:tcPr>
          <w:p w:rsidR="009426C4" w:rsidRDefault="009426C4">
            <w:pPr>
              <w:pStyle w:val="ConsPlusNormal"/>
              <w:jc w:val="center"/>
            </w:pPr>
            <w:r>
              <w:t>технологические потери тепловой энергии, Гкал</w:t>
            </w:r>
          </w:p>
        </w:tc>
      </w:tr>
      <w:tr w:rsidR="009426C4">
        <w:tc>
          <w:tcPr>
            <w:tcW w:w="397" w:type="dxa"/>
            <w:vMerge w:val="restart"/>
          </w:tcPr>
          <w:p w:rsidR="009426C4" w:rsidRDefault="009426C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vMerge w:val="restart"/>
          </w:tcPr>
          <w:p w:rsidR="009426C4" w:rsidRDefault="009426C4">
            <w:pPr>
              <w:pStyle w:val="ConsPlusNormal"/>
            </w:pPr>
            <w:r>
              <w:t>На территории МО "Тиманский сельсовет"</w:t>
            </w:r>
          </w:p>
        </w:tc>
        <w:tc>
          <w:tcPr>
            <w:tcW w:w="794" w:type="dxa"/>
          </w:tcPr>
          <w:p w:rsidR="009426C4" w:rsidRDefault="009426C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9426C4" w:rsidRDefault="009426C4">
            <w:pPr>
              <w:pStyle w:val="ConsPlusNormal"/>
              <w:jc w:val="center"/>
            </w:pPr>
            <w:r>
              <w:t>562,785</w:t>
            </w:r>
          </w:p>
        </w:tc>
        <w:tc>
          <w:tcPr>
            <w:tcW w:w="1361" w:type="dxa"/>
          </w:tcPr>
          <w:p w:rsidR="009426C4" w:rsidRDefault="009426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9426C4" w:rsidRDefault="009426C4">
            <w:pPr>
              <w:pStyle w:val="ConsPlusNormal"/>
              <w:jc w:val="center"/>
            </w:pPr>
            <w:r>
              <w:t>247,228</w:t>
            </w:r>
          </w:p>
        </w:tc>
        <w:tc>
          <w:tcPr>
            <w:tcW w:w="1871" w:type="dxa"/>
          </w:tcPr>
          <w:p w:rsidR="009426C4" w:rsidRDefault="009426C4">
            <w:pPr>
              <w:pStyle w:val="ConsPlusNormal"/>
              <w:jc w:val="center"/>
            </w:pPr>
            <w:r>
              <w:t>119,38</w:t>
            </w:r>
          </w:p>
        </w:tc>
      </w:tr>
      <w:tr w:rsidR="009426C4">
        <w:tc>
          <w:tcPr>
            <w:tcW w:w="397" w:type="dxa"/>
            <w:vMerge/>
          </w:tcPr>
          <w:p w:rsidR="009426C4" w:rsidRDefault="009426C4"/>
        </w:tc>
        <w:tc>
          <w:tcPr>
            <w:tcW w:w="1757" w:type="dxa"/>
            <w:vMerge/>
          </w:tcPr>
          <w:p w:rsidR="009426C4" w:rsidRDefault="009426C4"/>
        </w:tc>
        <w:tc>
          <w:tcPr>
            <w:tcW w:w="794" w:type="dxa"/>
          </w:tcPr>
          <w:p w:rsidR="009426C4" w:rsidRDefault="009426C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9426C4" w:rsidRDefault="009426C4">
            <w:pPr>
              <w:pStyle w:val="ConsPlusNormal"/>
            </w:pPr>
          </w:p>
        </w:tc>
        <w:tc>
          <w:tcPr>
            <w:tcW w:w="1361" w:type="dxa"/>
          </w:tcPr>
          <w:p w:rsidR="009426C4" w:rsidRDefault="009426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9426C4" w:rsidRDefault="009426C4">
            <w:pPr>
              <w:pStyle w:val="ConsPlusNormal"/>
              <w:jc w:val="center"/>
            </w:pPr>
            <w:r>
              <w:t>247,228</w:t>
            </w:r>
          </w:p>
        </w:tc>
        <w:tc>
          <w:tcPr>
            <w:tcW w:w="1871" w:type="dxa"/>
          </w:tcPr>
          <w:p w:rsidR="009426C4" w:rsidRDefault="009426C4">
            <w:pPr>
              <w:pStyle w:val="ConsPlusNormal"/>
              <w:jc w:val="center"/>
            </w:pPr>
            <w:r>
              <w:t>119,38</w:t>
            </w:r>
          </w:p>
        </w:tc>
      </w:tr>
      <w:tr w:rsidR="009426C4">
        <w:tc>
          <w:tcPr>
            <w:tcW w:w="397" w:type="dxa"/>
            <w:vMerge/>
          </w:tcPr>
          <w:p w:rsidR="009426C4" w:rsidRDefault="009426C4"/>
        </w:tc>
        <w:tc>
          <w:tcPr>
            <w:tcW w:w="1757" w:type="dxa"/>
            <w:vMerge/>
          </w:tcPr>
          <w:p w:rsidR="009426C4" w:rsidRDefault="009426C4"/>
        </w:tc>
        <w:tc>
          <w:tcPr>
            <w:tcW w:w="794" w:type="dxa"/>
          </w:tcPr>
          <w:p w:rsidR="009426C4" w:rsidRDefault="009426C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9426C4" w:rsidRDefault="009426C4">
            <w:pPr>
              <w:pStyle w:val="ConsPlusNormal"/>
            </w:pPr>
          </w:p>
        </w:tc>
        <w:tc>
          <w:tcPr>
            <w:tcW w:w="1361" w:type="dxa"/>
          </w:tcPr>
          <w:p w:rsidR="009426C4" w:rsidRDefault="009426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9426C4" w:rsidRDefault="009426C4">
            <w:pPr>
              <w:pStyle w:val="ConsPlusNormal"/>
              <w:jc w:val="center"/>
            </w:pPr>
            <w:r>
              <w:t>247,228</w:t>
            </w:r>
          </w:p>
        </w:tc>
        <w:tc>
          <w:tcPr>
            <w:tcW w:w="1871" w:type="dxa"/>
          </w:tcPr>
          <w:p w:rsidR="009426C4" w:rsidRDefault="009426C4">
            <w:pPr>
              <w:pStyle w:val="ConsPlusNormal"/>
              <w:jc w:val="center"/>
            </w:pPr>
            <w:r>
              <w:t>119,38</w:t>
            </w:r>
          </w:p>
        </w:tc>
      </w:tr>
      <w:tr w:rsidR="009426C4">
        <w:tc>
          <w:tcPr>
            <w:tcW w:w="397" w:type="dxa"/>
          </w:tcPr>
          <w:p w:rsidR="009426C4" w:rsidRDefault="009426C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674" w:type="dxa"/>
            <w:gridSpan w:val="6"/>
          </w:tcPr>
          <w:p w:rsidR="009426C4" w:rsidRDefault="009426C4">
            <w:pPr>
              <w:pStyle w:val="ConsPlusNormal"/>
            </w:pPr>
            <w:r>
              <w:t>Утратил силу</w:t>
            </w:r>
          </w:p>
        </w:tc>
      </w:tr>
      <w:tr w:rsidR="009426C4">
        <w:tc>
          <w:tcPr>
            <w:tcW w:w="397" w:type="dxa"/>
            <w:vMerge w:val="restart"/>
          </w:tcPr>
          <w:p w:rsidR="009426C4" w:rsidRDefault="009426C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57" w:type="dxa"/>
            <w:vMerge w:val="restart"/>
          </w:tcPr>
          <w:p w:rsidR="009426C4" w:rsidRDefault="009426C4">
            <w:pPr>
              <w:pStyle w:val="ConsPlusNormal"/>
            </w:pPr>
            <w:r>
              <w:t>На территории МО "Шоинский сельсовет"</w:t>
            </w:r>
          </w:p>
        </w:tc>
        <w:tc>
          <w:tcPr>
            <w:tcW w:w="794" w:type="dxa"/>
          </w:tcPr>
          <w:p w:rsidR="009426C4" w:rsidRDefault="009426C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9426C4" w:rsidRDefault="009426C4">
            <w:pPr>
              <w:pStyle w:val="ConsPlusNormal"/>
              <w:jc w:val="center"/>
            </w:pPr>
            <w:r>
              <w:t>1 038,439</w:t>
            </w:r>
          </w:p>
        </w:tc>
        <w:tc>
          <w:tcPr>
            <w:tcW w:w="1361" w:type="dxa"/>
          </w:tcPr>
          <w:p w:rsidR="009426C4" w:rsidRDefault="009426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9426C4" w:rsidRDefault="009426C4">
            <w:pPr>
              <w:pStyle w:val="ConsPlusNormal"/>
              <w:jc w:val="center"/>
            </w:pPr>
            <w:r>
              <w:t>221,743</w:t>
            </w:r>
          </w:p>
        </w:tc>
        <w:tc>
          <w:tcPr>
            <w:tcW w:w="1871" w:type="dxa"/>
          </w:tcPr>
          <w:p w:rsidR="009426C4" w:rsidRDefault="009426C4">
            <w:pPr>
              <w:pStyle w:val="ConsPlusNormal"/>
              <w:jc w:val="center"/>
            </w:pPr>
            <w:r>
              <w:t>316,11</w:t>
            </w:r>
          </w:p>
        </w:tc>
      </w:tr>
      <w:tr w:rsidR="009426C4">
        <w:tc>
          <w:tcPr>
            <w:tcW w:w="397" w:type="dxa"/>
            <w:vMerge/>
          </w:tcPr>
          <w:p w:rsidR="009426C4" w:rsidRDefault="009426C4"/>
        </w:tc>
        <w:tc>
          <w:tcPr>
            <w:tcW w:w="1757" w:type="dxa"/>
            <w:vMerge/>
          </w:tcPr>
          <w:p w:rsidR="009426C4" w:rsidRDefault="009426C4"/>
        </w:tc>
        <w:tc>
          <w:tcPr>
            <w:tcW w:w="794" w:type="dxa"/>
          </w:tcPr>
          <w:p w:rsidR="009426C4" w:rsidRDefault="009426C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9426C4" w:rsidRDefault="009426C4">
            <w:pPr>
              <w:pStyle w:val="ConsPlusNormal"/>
            </w:pPr>
          </w:p>
        </w:tc>
        <w:tc>
          <w:tcPr>
            <w:tcW w:w="1361" w:type="dxa"/>
          </w:tcPr>
          <w:p w:rsidR="009426C4" w:rsidRDefault="009426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9426C4" w:rsidRDefault="009426C4">
            <w:pPr>
              <w:pStyle w:val="ConsPlusNormal"/>
              <w:jc w:val="center"/>
            </w:pPr>
            <w:r>
              <w:t>221,743</w:t>
            </w:r>
          </w:p>
        </w:tc>
        <w:tc>
          <w:tcPr>
            <w:tcW w:w="1871" w:type="dxa"/>
          </w:tcPr>
          <w:p w:rsidR="009426C4" w:rsidRDefault="009426C4">
            <w:pPr>
              <w:pStyle w:val="ConsPlusNormal"/>
              <w:jc w:val="center"/>
            </w:pPr>
            <w:r>
              <w:t>316,11</w:t>
            </w:r>
          </w:p>
        </w:tc>
      </w:tr>
      <w:tr w:rsidR="009426C4">
        <w:tc>
          <w:tcPr>
            <w:tcW w:w="397" w:type="dxa"/>
            <w:vMerge/>
          </w:tcPr>
          <w:p w:rsidR="009426C4" w:rsidRDefault="009426C4"/>
        </w:tc>
        <w:tc>
          <w:tcPr>
            <w:tcW w:w="1757" w:type="dxa"/>
            <w:vMerge/>
          </w:tcPr>
          <w:p w:rsidR="009426C4" w:rsidRDefault="009426C4"/>
        </w:tc>
        <w:tc>
          <w:tcPr>
            <w:tcW w:w="794" w:type="dxa"/>
          </w:tcPr>
          <w:p w:rsidR="009426C4" w:rsidRDefault="009426C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9426C4" w:rsidRDefault="009426C4">
            <w:pPr>
              <w:pStyle w:val="ConsPlusNormal"/>
            </w:pPr>
          </w:p>
        </w:tc>
        <w:tc>
          <w:tcPr>
            <w:tcW w:w="1361" w:type="dxa"/>
          </w:tcPr>
          <w:p w:rsidR="009426C4" w:rsidRDefault="009426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9426C4" w:rsidRDefault="009426C4">
            <w:pPr>
              <w:pStyle w:val="ConsPlusNormal"/>
              <w:jc w:val="center"/>
            </w:pPr>
            <w:r>
              <w:t>221,743</w:t>
            </w:r>
          </w:p>
        </w:tc>
        <w:tc>
          <w:tcPr>
            <w:tcW w:w="1871" w:type="dxa"/>
          </w:tcPr>
          <w:p w:rsidR="009426C4" w:rsidRDefault="009426C4">
            <w:pPr>
              <w:pStyle w:val="ConsPlusNormal"/>
              <w:jc w:val="center"/>
            </w:pPr>
            <w:r>
              <w:t>316,11</w:t>
            </w:r>
          </w:p>
        </w:tc>
      </w:tr>
    </w:tbl>
    <w:p w:rsidR="009426C4" w:rsidRDefault="009426C4">
      <w:pPr>
        <w:pStyle w:val="ConsPlusNormal"/>
        <w:jc w:val="both"/>
      </w:pPr>
    </w:p>
    <w:p w:rsidR="009426C4" w:rsidRDefault="009426C4">
      <w:pPr>
        <w:pStyle w:val="ConsPlusNormal"/>
        <w:jc w:val="both"/>
      </w:pPr>
    </w:p>
    <w:p w:rsidR="009426C4" w:rsidRDefault="009426C4">
      <w:pPr>
        <w:pStyle w:val="ConsPlusNormal"/>
        <w:jc w:val="both"/>
      </w:pPr>
    </w:p>
    <w:p w:rsidR="009426C4" w:rsidRDefault="009426C4">
      <w:pPr>
        <w:pStyle w:val="ConsPlusNormal"/>
        <w:jc w:val="both"/>
      </w:pPr>
    </w:p>
    <w:p w:rsidR="009426C4" w:rsidRDefault="009426C4">
      <w:pPr>
        <w:pStyle w:val="ConsPlusNormal"/>
        <w:jc w:val="both"/>
      </w:pPr>
    </w:p>
    <w:p w:rsidR="009426C4" w:rsidRDefault="009426C4">
      <w:pPr>
        <w:pStyle w:val="ConsPlusNormal"/>
        <w:jc w:val="right"/>
        <w:outlineLvl w:val="0"/>
      </w:pPr>
      <w:r>
        <w:t>Приложение 2</w:t>
      </w:r>
    </w:p>
    <w:p w:rsidR="009426C4" w:rsidRDefault="009426C4">
      <w:pPr>
        <w:pStyle w:val="ConsPlusNormal"/>
        <w:jc w:val="right"/>
      </w:pPr>
      <w:r>
        <w:t>к приказу Управления по государственному</w:t>
      </w:r>
    </w:p>
    <w:p w:rsidR="009426C4" w:rsidRDefault="009426C4">
      <w:pPr>
        <w:pStyle w:val="ConsPlusNormal"/>
        <w:jc w:val="right"/>
      </w:pPr>
      <w:r>
        <w:t>регулированию цен (тарифов)</w:t>
      </w:r>
    </w:p>
    <w:p w:rsidR="009426C4" w:rsidRDefault="009426C4">
      <w:pPr>
        <w:pStyle w:val="ConsPlusNormal"/>
        <w:jc w:val="right"/>
      </w:pPr>
      <w:r>
        <w:t>Ненецкого автономного округа</w:t>
      </w:r>
    </w:p>
    <w:p w:rsidR="009426C4" w:rsidRDefault="009426C4">
      <w:pPr>
        <w:pStyle w:val="ConsPlusNormal"/>
        <w:jc w:val="right"/>
      </w:pPr>
      <w:r>
        <w:t>от 12.12.2018 N 57</w:t>
      </w:r>
    </w:p>
    <w:p w:rsidR="009426C4" w:rsidRDefault="009426C4">
      <w:pPr>
        <w:pStyle w:val="ConsPlusNormal"/>
        <w:jc w:val="right"/>
      </w:pPr>
      <w:r>
        <w:t xml:space="preserve">"Об установлении </w:t>
      </w:r>
      <w:proofErr w:type="gramStart"/>
      <w:r>
        <w:t>долгосрочных</w:t>
      </w:r>
      <w:proofErr w:type="gramEnd"/>
    </w:p>
    <w:p w:rsidR="009426C4" w:rsidRDefault="009426C4">
      <w:pPr>
        <w:pStyle w:val="ConsPlusNormal"/>
        <w:jc w:val="right"/>
      </w:pPr>
      <w:r>
        <w:lastRenderedPageBreak/>
        <w:t>параметров регулирования и</w:t>
      </w:r>
    </w:p>
    <w:p w:rsidR="009426C4" w:rsidRDefault="009426C4">
      <w:pPr>
        <w:pStyle w:val="ConsPlusNormal"/>
        <w:jc w:val="right"/>
      </w:pPr>
      <w:r>
        <w:t>тарифов на тепловую энергию (мощность)</w:t>
      </w:r>
    </w:p>
    <w:p w:rsidR="009426C4" w:rsidRDefault="009426C4">
      <w:pPr>
        <w:pStyle w:val="ConsPlusNormal"/>
        <w:jc w:val="right"/>
      </w:pPr>
      <w:r>
        <w:t>для федерального государственного</w:t>
      </w:r>
    </w:p>
    <w:p w:rsidR="009426C4" w:rsidRDefault="009426C4">
      <w:pPr>
        <w:pStyle w:val="ConsPlusNormal"/>
        <w:jc w:val="right"/>
      </w:pPr>
      <w:r>
        <w:t>бюджетного учреждения "</w:t>
      </w:r>
      <w:proofErr w:type="gramStart"/>
      <w:r>
        <w:t>Центральное</w:t>
      </w:r>
      <w:proofErr w:type="gramEnd"/>
    </w:p>
    <w:p w:rsidR="009426C4" w:rsidRDefault="009426C4">
      <w:pPr>
        <w:pStyle w:val="ConsPlusNormal"/>
        <w:jc w:val="right"/>
      </w:pPr>
      <w:r>
        <w:t>жилищно-коммунальное управление" Министерства</w:t>
      </w:r>
    </w:p>
    <w:p w:rsidR="009426C4" w:rsidRDefault="009426C4">
      <w:pPr>
        <w:pStyle w:val="ConsPlusNormal"/>
        <w:jc w:val="right"/>
      </w:pPr>
      <w:r>
        <w:t>обороны Российской Федерации на территории</w:t>
      </w:r>
    </w:p>
    <w:p w:rsidR="009426C4" w:rsidRDefault="009426C4">
      <w:pPr>
        <w:pStyle w:val="ConsPlusNormal"/>
        <w:jc w:val="right"/>
      </w:pPr>
      <w:r>
        <w:t xml:space="preserve">Ненецкого автономного округа на </w:t>
      </w:r>
      <w:proofErr w:type="gramStart"/>
      <w:r>
        <w:t>долгосрочный</w:t>
      </w:r>
      <w:proofErr w:type="gramEnd"/>
    </w:p>
    <w:p w:rsidR="009426C4" w:rsidRDefault="009426C4">
      <w:pPr>
        <w:pStyle w:val="ConsPlusNormal"/>
        <w:jc w:val="right"/>
      </w:pPr>
      <w:r>
        <w:t>период регулирования 2019 - 2021 годов"</w:t>
      </w:r>
    </w:p>
    <w:p w:rsidR="009426C4" w:rsidRDefault="009426C4">
      <w:pPr>
        <w:pStyle w:val="ConsPlusNormal"/>
        <w:jc w:val="both"/>
      </w:pPr>
    </w:p>
    <w:p w:rsidR="009426C4" w:rsidRDefault="009426C4">
      <w:pPr>
        <w:pStyle w:val="ConsPlusTitle"/>
        <w:jc w:val="center"/>
      </w:pPr>
      <w:bookmarkStart w:id="2" w:name="P120"/>
      <w:bookmarkEnd w:id="2"/>
      <w:r>
        <w:t>ЛЬГОТНЫЕ ТАРИФЫ</w:t>
      </w:r>
    </w:p>
    <w:p w:rsidR="009426C4" w:rsidRDefault="009426C4">
      <w:pPr>
        <w:pStyle w:val="ConsPlusTitle"/>
        <w:jc w:val="center"/>
      </w:pPr>
      <w:r>
        <w:t>НА ТЕПЛОВУЮ ЭНЕРГИЮ (МОЩНОСТЬ), ПОСТАВЛЯЕМУЮ</w:t>
      </w:r>
    </w:p>
    <w:p w:rsidR="009426C4" w:rsidRDefault="009426C4">
      <w:pPr>
        <w:pStyle w:val="ConsPlusTitle"/>
        <w:jc w:val="center"/>
      </w:pPr>
      <w:r>
        <w:t>НАСЕЛЕНИЮ И ПОТРЕБИТЕЛЯМ, ПРИРАВНЕННЫМ К НАСЕЛЕНИЮ,</w:t>
      </w:r>
    </w:p>
    <w:p w:rsidR="009426C4" w:rsidRDefault="009426C4">
      <w:pPr>
        <w:pStyle w:val="ConsPlusTitle"/>
        <w:jc w:val="center"/>
      </w:pPr>
      <w:r>
        <w:t>ФЕДЕРАЛЬНЫМ ГОСУДАРСТВЕННЫМ БЮДЖЕТНЫМ УЧРЕЖДЕНИЕМ</w:t>
      </w:r>
    </w:p>
    <w:p w:rsidR="009426C4" w:rsidRDefault="009426C4">
      <w:pPr>
        <w:pStyle w:val="ConsPlusTitle"/>
        <w:jc w:val="center"/>
      </w:pPr>
      <w:r>
        <w:t>"ЦЕНТРАЛЬНОЕ ЖИЛИЩНО-КОММУНАЛЬНОЕ УПРАВЛЕНИЕ" МИНИСТЕРСТВА</w:t>
      </w:r>
    </w:p>
    <w:p w:rsidR="009426C4" w:rsidRDefault="009426C4">
      <w:pPr>
        <w:pStyle w:val="ConsPlusTitle"/>
        <w:jc w:val="center"/>
      </w:pPr>
      <w:r>
        <w:t>ОБОРОНЫ РОССИЙСКОЙ ФЕДЕРАЦИИ НА ТЕРРИТОРИИ</w:t>
      </w:r>
    </w:p>
    <w:p w:rsidR="009426C4" w:rsidRDefault="009426C4">
      <w:pPr>
        <w:pStyle w:val="ConsPlusTitle"/>
        <w:jc w:val="center"/>
      </w:pPr>
      <w:r>
        <w:t>НЕНЕЦКОГО АВТОНОМНОГО ОКРУГА</w:t>
      </w:r>
    </w:p>
    <w:p w:rsidR="009426C4" w:rsidRDefault="009426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26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26C4" w:rsidRDefault="009426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26C4" w:rsidRDefault="009426C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Управления по государственному регулированию цен (тарифов)</w:t>
            </w:r>
            <w:proofErr w:type="gramEnd"/>
          </w:p>
          <w:p w:rsidR="009426C4" w:rsidRDefault="009426C4">
            <w:pPr>
              <w:pStyle w:val="ConsPlusNormal"/>
              <w:jc w:val="center"/>
            </w:pPr>
            <w:r>
              <w:rPr>
                <w:color w:val="392C69"/>
              </w:rPr>
              <w:t>НАО от 16.05.2019 N 17, от 14.11.2019 N 48, от 12.02.2020 N 5)</w:t>
            </w:r>
          </w:p>
        </w:tc>
      </w:tr>
    </w:tbl>
    <w:p w:rsidR="009426C4" w:rsidRDefault="009426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45"/>
        <w:gridCol w:w="1843"/>
        <w:gridCol w:w="708"/>
        <w:gridCol w:w="1304"/>
        <w:gridCol w:w="1361"/>
      </w:tblGrid>
      <w:tr w:rsidR="009426C4">
        <w:tc>
          <w:tcPr>
            <w:tcW w:w="454" w:type="dxa"/>
            <w:vMerge w:val="restart"/>
          </w:tcPr>
          <w:p w:rsidR="009426C4" w:rsidRDefault="009426C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345" w:type="dxa"/>
            <w:vMerge w:val="restart"/>
          </w:tcPr>
          <w:p w:rsidR="009426C4" w:rsidRDefault="009426C4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843" w:type="dxa"/>
            <w:vMerge w:val="restart"/>
          </w:tcPr>
          <w:p w:rsidR="009426C4" w:rsidRDefault="009426C4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708" w:type="dxa"/>
            <w:vMerge w:val="restart"/>
          </w:tcPr>
          <w:p w:rsidR="009426C4" w:rsidRDefault="009426C4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665" w:type="dxa"/>
            <w:gridSpan w:val="2"/>
          </w:tcPr>
          <w:p w:rsidR="009426C4" w:rsidRDefault="009426C4">
            <w:pPr>
              <w:pStyle w:val="ConsPlusNormal"/>
              <w:jc w:val="center"/>
            </w:pPr>
            <w:r>
              <w:t>Вода</w:t>
            </w:r>
          </w:p>
        </w:tc>
      </w:tr>
      <w:tr w:rsidR="009426C4">
        <w:tc>
          <w:tcPr>
            <w:tcW w:w="454" w:type="dxa"/>
            <w:vMerge/>
          </w:tcPr>
          <w:p w:rsidR="009426C4" w:rsidRDefault="009426C4"/>
        </w:tc>
        <w:tc>
          <w:tcPr>
            <w:tcW w:w="3345" w:type="dxa"/>
            <w:vMerge/>
          </w:tcPr>
          <w:p w:rsidR="009426C4" w:rsidRDefault="009426C4"/>
        </w:tc>
        <w:tc>
          <w:tcPr>
            <w:tcW w:w="1843" w:type="dxa"/>
            <w:vMerge/>
          </w:tcPr>
          <w:p w:rsidR="009426C4" w:rsidRDefault="009426C4"/>
        </w:tc>
        <w:tc>
          <w:tcPr>
            <w:tcW w:w="708" w:type="dxa"/>
            <w:vMerge/>
          </w:tcPr>
          <w:p w:rsidR="009426C4" w:rsidRDefault="009426C4"/>
        </w:tc>
        <w:tc>
          <w:tcPr>
            <w:tcW w:w="1304" w:type="dxa"/>
          </w:tcPr>
          <w:p w:rsidR="009426C4" w:rsidRDefault="009426C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361" w:type="dxa"/>
          </w:tcPr>
          <w:p w:rsidR="009426C4" w:rsidRDefault="009426C4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9426C4">
        <w:tc>
          <w:tcPr>
            <w:tcW w:w="454" w:type="dxa"/>
          </w:tcPr>
          <w:p w:rsidR="009426C4" w:rsidRDefault="009426C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</w:tcPr>
          <w:p w:rsidR="009426C4" w:rsidRDefault="009426C4">
            <w:pPr>
              <w:pStyle w:val="ConsPlusNormal"/>
            </w:pPr>
            <w:r>
              <w:t>ФГБУ "Центральное жилищно-коммунальное управление" МО РФ</w:t>
            </w:r>
          </w:p>
        </w:tc>
        <w:tc>
          <w:tcPr>
            <w:tcW w:w="5216" w:type="dxa"/>
            <w:gridSpan w:val="4"/>
          </w:tcPr>
          <w:p w:rsidR="009426C4" w:rsidRDefault="009426C4">
            <w:pPr>
              <w:pStyle w:val="ConsPlusNormal"/>
            </w:pPr>
            <w:r>
              <w:t>Население и потребители, приравненные к населению (тарифы указываются с учетом НДС) &lt;*&gt;</w:t>
            </w:r>
          </w:p>
        </w:tc>
      </w:tr>
      <w:tr w:rsidR="009426C4">
        <w:tc>
          <w:tcPr>
            <w:tcW w:w="454" w:type="dxa"/>
            <w:vMerge w:val="restart"/>
          </w:tcPr>
          <w:p w:rsidR="009426C4" w:rsidRDefault="009426C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345" w:type="dxa"/>
            <w:vMerge w:val="restart"/>
          </w:tcPr>
          <w:p w:rsidR="009426C4" w:rsidRDefault="009426C4">
            <w:pPr>
              <w:pStyle w:val="ConsPlusNormal"/>
            </w:pPr>
            <w:r>
              <w:t>На территории МО "Тиманский сельсовет"</w:t>
            </w:r>
          </w:p>
        </w:tc>
        <w:tc>
          <w:tcPr>
            <w:tcW w:w="1843" w:type="dxa"/>
            <w:vMerge w:val="restart"/>
          </w:tcPr>
          <w:p w:rsidR="009426C4" w:rsidRDefault="009426C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руб./Гкал</w:t>
            </w:r>
          </w:p>
        </w:tc>
        <w:tc>
          <w:tcPr>
            <w:tcW w:w="708" w:type="dxa"/>
          </w:tcPr>
          <w:p w:rsidR="009426C4" w:rsidRDefault="009426C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9426C4" w:rsidRDefault="009426C4">
            <w:pPr>
              <w:pStyle w:val="ConsPlusNormal"/>
              <w:jc w:val="center"/>
            </w:pPr>
            <w:r>
              <w:t>1 962,71</w:t>
            </w:r>
          </w:p>
        </w:tc>
        <w:tc>
          <w:tcPr>
            <w:tcW w:w="1361" w:type="dxa"/>
          </w:tcPr>
          <w:p w:rsidR="009426C4" w:rsidRDefault="009426C4">
            <w:pPr>
              <w:pStyle w:val="ConsPlusNormal"/>
              <w:jc w:val="center"/>
            </w:pPr>
            <w:r>
              <w:t>2 009,81</w:t>
            </w:r>
          </w:p>
        </w:tc>
      </w:tr>
      <w:tr w:rsidR="009426C4">
        <w:tc>
          <w:tcPr>
            <w:tcW w:w="454" w:type="dxa"/>
            <w:vMerge/>
          </w:tcPr>
          <w:p w:rsidR="009426C4" w:rsidRDefault="009426C4"/>
        </w:tc>
        <w:tc>
          <w:tcPr>
            <w:tcW w:w="3345" w:type="dxa"/>
            <w:vMerge/>
          </w:tcPr>
          <w:p w:rsidR="009426C4" w:rsidRDefault="009426C4"/>
        </w:tc>
        <w:tc>
          <w:tcPr>
            <w:tcW w:w="1843" w:type="dxa"/>
            <w:vMerge/>
          </w:tcPr>
          <w:p w:rsidR="009426C4" w:rsidRDefault="009426C4"/>
        </w:tc>
        <w:tc>
          <w:tcPr>
            <w:tcW w:w="708" w:type="dxa"/>
          </w:tcPr>
          <w:p w:rsidR="009426C4" w:rsidRDefault="009426C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9426C4" w:rsidRDefault="009426C4">
            <w:pPr>
              <w:pStyle w:val="ConsPlusNormal"/>
              <w:jc w:val="center"/>
            </w:pPr>
            <w:r>
              <w:t>2 009,81</w:t>
            </w:r>
          </w:p>
        </w:tc>
        <w:tc>
          <w:tcPr>
            <w:tcW w:w="1361" w:type="dxa"/>
          </w:tcPr>
          <w:p w:rsidR="009426C4" w:rsidRDefault="009426C4">
            <w:pPr>
              <w:pStyle w:val="ConsPlusNormal"/>
              <w:jc w:val="center"/>
            </w:pPr>
            <w:r>
              <w:t>2 058,05</w:t>
            </w:r>
          </w:p>
        </w:tc>
      </w:tr>
      <w:tr w:rsidR="009426C4">
        <w:tc>
          <w:tcPr>
            <w:tcW w:w="454" w:type="dxa"/>
            <w:vMerge/>
          </w:tcPr>
          <w:p w:rsidR="009426C4" w:rsidRDefault="009426C4"/>
        </w:tc>
        <w:tc>
          <w:tcPr>
            <w:tcW w:w="3345" w:type="dxa"/>
            <w:vMerge/>
          </w:tcPr>
          <w:p w:rsidR="009426C4" w:rsidRDefault="009426C4"/>
        </w:tc>
        <w:tc>
          <w:tcPr>
            <w:tcW w:w="1843" w:type="dxa"/>
            <w:vMerge/>
          </w:tcPr>
          <w:p w:rsidR="009426C4" w:rsidRDefault="009426C4"/>
        </w:tc>
        <w:tc>
          <w:tcPr>
            <w:tcW w:w="708" w:type="dxa"/>
          </w:tcPr>
          <w:p w:rsidR="009426C4" w:rsidRDefault="009426C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9426C4" w:rsidRDefault="009426C4">
            <w:pPr>
              <w:pStyle w:val="ConsPlusNormal"/>
              <w:jc w:val="center"/>
            </w:pPr>
            <w:r>
              <w:t>2 058,05</w:t>
            </w:r>
          </w:p>
        </w:tc>
        <w:tc>
          <w:tcPr>
            <w:tcW w:w="1361" w:type="dxa"/>
          </w:tcPr>
          <w:p w:rsidR="009426C4" w:rsidRDefault="009426C4">
            <w:pPr>
              <w:pStyle w:val="ConsPlusNormal"/>
              <w:jc w:val="center"/>
            </w:pPr>
            <w:r>
              <w:t>2 107,44</w:t>
            </w:r>
          </w:p>
        </w:tc>
      </w:tr>
      <w:tr w:rsidR="009426C4">
        <w:tc>
          <w:tcPr>
            <w:tcW w:w="454" w:type="dxa"/>
          </w:tcPr>
          <w:p w:rsidR="009426C4" w:rsidRDefault="009426C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561" w:type="dxa"/>
            <w:gridSpan w:val="5"/>
          </w:tcPr>
          <w:p w:rsidR="009426C4" w:rsidRDefault="009426C4">
            <w:pPr>
              <w:pStyle w:val="ConsPlusNormal"/>
            </w:pPr>
            <w:r>
              <w:t>Утратил силу</w:t>
            </w:r>
          </w:p>
        </w:tc>
      </w:tr>
      <w:tr w:rsidR="009426C4">
        <w:tc>
          <w:tcPr>
            <w:tcW w:w="454" w:type="dxa"/>
            <w:vMerge w:val="restart"/>
          </w:tcPr>
          <w:p w:rsidR="009426C4" w:rsidRDefault="009426C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345" w:type="dxa"/>
            <w:vMerge w:val="restart"/>
          </w:tcPr>
          <w:p w:rsidR="009426C4" w:rsidRDefault="009426C4">
            <w:pPr>
              <w:pStyle w:val="ConsPlusNormal"/>
            </w:pPr>
            <w:r>
              <w:t>На территории МО "Шоинский сельсовет"</w:t>
            </w:r>
          </w:p>
        </w:tc>
        <w:tc>
          <w:tcPr>
            <w:tcW w:w="1843" w:type="dxa"/>
            <w:vMerge w:val="restart"/>
          </w:tcPr>
          <w:p w:rsidR="009426C4" w:rsidRDefault="009426C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руб./Гкал</w:t>
            </w:r>
          </w:p>
        </w:tc>
        <w:tc>
          <w:tcPr>
            <w:tcW w:w="708" w:type="dxa"/>
          </w:tcPr>
          <w:p w:rsidR="009426C4" w:rsidRDefault="009426C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9426C4" w:rsidRDefault="009426C4">
            <w:pPr>
              <w:pStyle w:val="ConsPlusNormal"/>
              <w:jc w:val="center"/>
            </w:pPr>
            <w:r>
              <w:t>1 962,71</w:t>
            </w:r>
          </w:p>
        </w:tc>
        <w:tc>
          <w:tcPr>
            <w:tcW w:w="1361" w:type="dxa"/>
          </w:tcPr>
          <w:p w:rsidR="009426C4" w:rsidRDefault="009426C4">
            <w:pPr>
              <w:pStyle w:val="ConsPlusNormal"/>
              <w:jc w:val="center"/>
            </w:pPr>
            <w:r>
              <w:t>2 009,81</w:t>
            </w:r>
          </w:p>
        </w:tc>
      </w:tr>
      <w:tr w:rsidR="009426C4">
        <w:tc>
          <w:tcPr>
            <w:tcW w:w="454" w:type="dxa"/>
            <w:vMerge/>
          </w:tcPr>
          <w:p w:rsidR="009426C4" w:rsidRDefault="009426C4"/>
        </w:tc>
        <w:tc>
          <w:tcPr>
            <w:tcW w:w="3345" w:type="dxa"/>
            <w:vMerge/>
          </w:tcPr>
          <w:p w:rsidR="009426C4" w:rsidRDefault="009426C4"/>
        </w:tc>
        <w:tc>
          <w:tcPr>
            <w:tcW w:w="1843" w:type="dxa"/>
            <w:vMerge/>
          </w:tcPr>
          <w:p w:rsidR="009426C4" w:rsidRDefault="009426C4"/>
        </w:tc>
        <w:tc>
          <w:tcPr>
            <w:tcW w:w="708" w:type="dxa"/>
          </w:tcPr>
          <w:p w:rsidR="009426C4" w:rsidRDefault="009426C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9426C4" w:rsidRDefault="009426C4">
            <w:pPr>
              <w:pStyle w:val="ConsPlusNormal"/>
              <w:jc w:val="center"/>
            </w:pPr>
            <w:r>
              <w:t>2 009,81</w:t>
            </w:r>
          </w:p>
        </w:tc>
        <w:tc>
          <w:tcPr>
            <w:tcW w:w="1361" w:type="dxa"/>
          </w:tcPr>
          <w:p w:rsidR="009426C4" w:rsidRDefault="009426C4">
            <w:pPr>
              <w:pStyle w:val="ConsPlusNormal"/>
              <w:jc w:val="center"/>
            </w:pPr>
            <w:r>
              <w:t>2 058,05</w:t>
            </w:r>
          </w:p>
        </w:tc>
      </w:tr>
      <w:tr w:rsidR="009426C4">
        <w:tc>
          <w:tcPr>
            <w:tcW w:w="454" w:type="dxa"/>
            <w:vMerge/>
          </w:tcPr>
          <w:p w:rsidR="009426C4" w:rsidRDefault="009426C4"/>
        </w:tc>
        <w:tc>
          <w:tcPr>
            <w:tcW w:w="3345" w:type="dxa"/>
            <w:vMerge/>
          </w:tcPr>
          <w:p w:rsidR="009426C4" w:rsidRDefault="009426C4"/>
        </w:tc>
        <w:tc>
          <w:tcPr>
            <w:tcW w:w="1843" w:type="dxa"/>
            <w:vMerge/>
          </w:tcPr>
          <w:p w:rsidR="009426C4" w:rsidRDefault="009426C4"/>
        </w:tc>
        <w:tc>
          <w:tcPr>
            <w:tcW w:w="708" w:type="dxa"/>
          </w:tcPr>
          <w:p w:rsidR="009426C4" w:rsidRDefault="009426C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9426C4" w:rsidRDefault="009426C4">
            <w:pPr>
              <w:pStyle w:val="ConsPlusNormal"/>
              <w:jc w:val="center"/>
            </w:pPr>
            <w:r>
              <w:t>2 058,05</w:t>
            </w:r>
          </w:p>
        </w:tc>
        <w:tc>
          <w:tcPr>
            <w:tcW w:w="1361" w:type="dxa"/>
          </w:tcPr>
          <w:p w:rsidR="009426C4" w:rsidRDefault="009426C4">
            <w:pPr>
              <w:pStyle w:val="ConsPlusNormal"/>
              <w:jc w:val="center"/>
            </w:pPr>
            <w:r>
              <w:t>2 107,44</w:t>
            </w:r>
          </w:p>
        </w:tc>
      </w:tr>
    </w:tbl>
    <w:p w:rsidR="009426C4" w:rsidRDefault="009426C4">
      <w:pPr>
        <w:pStyle w:val="ConsPlusNormal"/>
        <w:jc w:val="both"/>
      </w:pPr>
    </w:p>
    <w:p w:rsidR="009426C4" w:rsidRDefault="009426C4">
      <w:pPr>
        <w:pStyle w:val="ConsPlusNormal"/>
        <w:ind w:firstLine="540"/>
        <w:jc w:val="both"/>
      </w:pPr>
      <w:r>
        <w:t>--------------------------------</w:t>
      </w:r>
    </w:p>
    <w:p w:rsidR="009426C4" w:rsidRDefault="009426C4">
      <w:pPr>
        <w:pStyle w:val="ConsPlusNormal"/>
        <w:spacing w:before="220"/>
        <w:ind w:firstLine="540"/>
        <w:jc w:val="both"/>
      </w:pPr>
      <w:r>
        <w:t>&lt;*&gt; Выделяется в целях реализации пункта 6 статьи 168 Налогового кодекса Российской Федерации (часть вторая).</w:t>
      </w:r>
    </w:p>
    <w:p w:rsidR="009426C4" w:rsidRDefault="009426C4">
      <w:pPr>
        <w:pStyle w:val="ConsPlusNormal"/>
        <w:jc w:val="both"/>
      </w:pPr>
    </w:p>
    <w:p w:rsidR="009426C4" w:rsidRDefault="009426C4">
      <w:pPr>
        <w:pStyle w:val="ConsPlusNormal"/>
        <w:ind w:firstLine="540"/>
        <w:jc w:val="both"/>
      </w:pPr>
      <w:r>
        <w:t>Примечание:</w:t>
      </w:r>
    </w:p>
    <w:p w:rsidR="009426C4" w:rsidRDefault="009426C4">
      <w:pPr>
        <w:pStyle w:val="ConsPlusNormal"/>
        <w:spacing w:before="220"/>
        <w:ind w:firstLine="540"/>
        <w:jc w:val="both"/>
      </w:pPr>
      <w:r>
        <w:t>1. Экономически обоснованный тариф составляет:</w:t>
      </w:r>
    </w:p>
    <w:p w:rsidR="009426C4" w:rsidRDefault="009426C4">
      <w:pPr>
        <w:pStyle w:val="ConsPlusNormal"/>
        <w:spacing w:before="220"/>
        <w:ind w:firstLine="540"/>
        <w:jc w:val="both"/>
      </w:pPr>
      <w:r>
        <w:t>1.1. на территории МО "Тиманский сельсовет":</w:t>
      </w:r>
    </w:p>
    <w:p w:rsidR="009426C4" w:rsidRDefault="009426C4">
      <w:pPr>
        <w:pStyle w:val="ConsPlusNormal"/>
        <w:spacing w:before="220"/>
        <w:ind w:firstLine="540"/>
        <w:jc w:val="both"/>
      </w:pPr>
      <w:r>
        <w:lastRenderedPageBreak/>
        <w:t>на период с 01.01.2019 по 30.06.2019 - 7 496,20 руб./Гкал;</w:t>
      </w:r>
    </w:p>
    <w:p w:rsidR="009426C4" w:rsidRDefault="009426C4">
      <w:pPr>
        <w:pStyle w:val="ConsPlusNormal"/>
        <w:spacing w:before="220"/>
        <w:ind w:firstLine="540"/>
        <w:jc w:val="both"/>
      </w:pPr>
      <w:r>
        <w:t>на период с 01.07.2019 по 31.12.2019 - 8 023,29 руб./Гкал;</w:t>
      </w:r>
    </w:p>
    <w:p w:rsidR="009426C4" w:rsidRDefault="009426C4">
      <w:pPr>
        <w:pStyle w:val="ConsPlusNormal"/>
        <w:spacing w:before="220"/>
        <w:ind w:firstLine="540"/>
        <w:jc w:val="both"/>
      </w:pPr>
      <w:r>
        <w:t>на период с 01.01.2020 по 30.06.2020 - 8 023,29 руб./Гкал;</w:t>
      </w:r>
    </w:p>
    <w:p w:rsidR="009426C4" w:rsidRDefault="009426C4">
      <w:pPr>
        <w:pStyle w:val="ConsPlusNormal"/>
        <w:spacing w:before="220"/>
        <w:ind w:firstLine="540"/>
        <w:jc w:val="both"/>
      </w:pPr>
      <w:r>
        <w:t>на период с 01.07.2020 по 31.12.2020 - 8 500,20 руб./Гкал;</w:t>
      </w:r>
    </w:p>
    <w:p w:rsidR="009426C4" w:rsidRDefault="009426C4">
      <w:pPr>
        <w:pStyle w:val="ConsPlusNormal"/>
        <w:spacing w:before="220"/>
        <w:ind w:firstLine="540"/>
        <w:jc w:val="both"/>
      </w:pPr>
      <w:r>
        <w:t>на период с 01.01.2021 по 30.06.2021 - 8 064,98 руб./Гкал;</w:t>
      </w:r>
    </w:p>
    <w:p w:rsidR="009426C4" w:rsidRDefault="009426C4">
      <w:pPr>
        <w:pStyle w:val="ConsPlusNormal"/>
        <w:spacing w:before="220"/>
        <w:ind w:firstLine="540"/>
        <w:jc w:val="both"/>
      </w:pPr>
      <w:r>
        <w:t>на период с 01.07.2021 по 31.12.2021 - 8 436,86 руб./Гкал.</w:t>
      </w:r>
    </w:p>
    <w:p w:rsidR="009426C4" w:rsidRDefault="009426C4">
      <w:pPr>
        <w:pStyle w:val="ConsPlusNormal"/>
        <w:spacing w:before="220"/>
        <w:ind w:firstLine="540"/>
        <w:jc w:val="both"/>
      </w:pPr>
      <w:r>
        <w:t>1.2. Утратил силу.</w:t>
      </w:r>
    </w:p>
    <w:p w:rsidR="009426C4" w:rsidRDefault="009426C4">
      <w:pPr>
        <w:pStyle w:val="ConsPlusNormal"/>
        <w:spacing w:before="220"/>
        <w:ind w:firstLine="540"/>
        <w:jc w:val="both"/>
      </w:pPr>
      <w:r>
        <w:t>1.3. на территории МО "Шоинский сельсовет":</w:t>
      </w:r>
    </w:p>
    <w:p w:rsidR="009426C4" w:rsidRDefault="009426C4">
      <w:pPr>
        <w:pStyle w:val="ConsPlusNormal"/>
        <w:spacing w:before="220"/>
        <w:ind w:firstLine="540"/>
        <w:jc w:val="both"/>
      </w:pPr>
      <w:r>
        <w:t>на период с 01.01.2019 по 30.06.2019 - 5 120,00 руб./Гкал;</w:t>
      </w:r>
    </w:p>
    <w:p w:rsidR="009426C4" w:rsidRDefault="009426C4">
      <w:pPr>
        <w:pStyle w:val="ConsPlusNormal"/>
        <w:spacing w:before="220"/>
        <w:ind w:firstLine="540"/>
        <w:jc w:val="both"/>
      </w:pPr>
      <w:r>
        <w:t>на период с 01.07.2019 по 31.12.2019 - 5 241,49 руб./Гкал;</w:t>
      </w:r>
    </w:p>
    <w:p w:rsidR="009426C4" w:rsidRDefault="009426C4">
      <w:pPr>
        <w:pStyle w:val="ConsPlusNormal"/>
        <w:spacing w:before="220"/>
        <w:ind w:firstLine="540"/>
        <w:jc w:val="both"/>
      </w:pPr>
      <w:r>
        <w:t>на период с 01.01.2020 по 30.06.2020 - 5 241,49 руб./Гкал;</w:t>
      </w:r>
    </w:p>
    <w:p w:rsidR="009426C4" w:rsidRDefault="009426C4">
      <w:pPr>
        <w:pStyle w:val="ConsPlusNormal"/>
        <w:spacing w:before="220"/>
        <w:ind w:firstLine="540"/>
        <w:jc w:val="both"/>
      </w:pPr>
      <w:r>
        <w:t>на период с 01.07.2020 по 31.12.2020 - 7 280,43 руб./Гкал;</w:t>
      </w:r>
    </w:p>
    <w:p w:rsidR="009426C4" w:rsidRDefault="009426C4">
      <w:pPr>
        <w:pStyle w:val="ConsPlusNormal"/>
        <w:spacing w:before="220"/>
        <w:ind w:firstLine="540"/>
        <w:jc w:val="both"/>
      </w:pPr>
      <w:r>
        <w:t>на период с 01.01.2021 по 30.06.2021 - 5 446,31 руб./Гкал;</w:t>
      </w:r>
    </w:p>
    <w:p w:rsidR="009426C4" w:rsidRDefault="009426C4">
      <w:pPr>
        <w:pStyle w:val="ConsPlusNormal"/>
        <w:spacing w:before="220"/>
        <w:ind w:firstLine="540"/>
        <w:jc w:val="both"/>
      </w:pPr>
      <w:r>
        <w:t>на период с 01.07.2021 по 31.12.2021 - 5 622,52 руб./Гкал.</w:t>
      </w:r>
    </w:p>
    <w:p w:rsidR="009426C4" w:rsidRDefault="009426C4">
      <w:pPr>
        <w:pStyle w:val="ConsPlusNormal"/>
        <w:spacing w:before="220"/>
        <w:ind w:firstLine="540"/>
        <w:jc w:val="both"/>
      </w:pPr>
      <w:r>
        <w:t>2. Льготные тарифы для населения и потребителей, приравненных к населению, устанавливаются в соответствии с законом Ненецкого автономного округа от 09.07.2014 N 69-ОЗ "О льготах по оплате тепловой энергии (мощности), теплоносителя на территории Ненецкого автономного округа".</w:t>
      </w:r>
    </w:p>
    <w:p w:rsidR="009426C4" w:rsidRDefault="009426C4">
      <w:pPr>
        <w:pStyle w:val="ConsPlusNormal"/>
        <w:jc w:val="both"/>
      </w:pPr>
    </w:p>
    <w:p w:rsidR="009426C4" w:rsidRDefault="009426C4">
      <w:pPr>
        <w:pStyle w:val="ConsPlusNormal"/>
        <w:jc w:val="both"/>
      </w:pPr>
    </w:p>
    <w:p w:rsidR="009426C4" w:rsidRDefault="009426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2B2E" w:rsidRDefault="00092B2E"/>
    <w:sectPr w:rsidR="00092B2E" w:rsidSect="00DB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C4"/>
    <w:rsid w:val="00092B2E"/>
    <w:rsid w:val="0094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2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26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2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26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sabramovskiy</dc:creator>
  <cp:lastModifiedBy>sabramovskiy</cp:lastModifiedBy>
  <cp:revision>1</cp:revision>
  <dcterms:created xsi:type="dcterms:W3CDTF">2020-06-25T11:42:00Z</dcterms:created>
  <dcterms:modified xsi:type="dcterms:W3CDTF">2020-06-25T11:42:00Z</dcterms:modified>
</cp:coreProperties>
</file>