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0E5" w:rsidRDefault="00F520E5">
      <w:pPr>
        <w:pStyle w:val="ConsPlusTitle"/>
        <w:jc w:val="center"/>
        <w:outlineLvl w:val="0"/>
      </w:pPr>
      <w:bookmarkStart w:id="0" w:name="_GoBack"/>
      <w:bookmarkEnd w:id="0"/>
      <w:r>
        <w:t>УПРАВЛЕНИЕ ПО ГОСУДАРСТВЕННОМУ РЕГУЛИРОВАНИЮ ЦЕН (ТАРИФОВ)</w:t>
      </w:r>
    </w:p>
    <w:p w:rsidR="00F520E5" w:rsidRDefault="00F520E5">
      <w:pPr>
        <w:pStyle w:val="ConsPlusTitle"/>
        <w:jc w:val="center"/>
      </w:pPr>
      <w:r>
        <w:t>НЕНЕЦКОГО АВТОНОМНОГО ОКРУГА</w:t>
      </w:r>
    </w:p>
    <w:p w:rsidR="00F520E5" w:rsidRDefault="00F520E5">
      <w:pPr>
        <w:pStyle w:val="ConsPlusTitle"/>
        <w:jc w:val="center"/>
      </w:pPr>
    </w:p>
    <w:p w:rsidR="00F520E5" w:rsidRDefault="00F520E5">
      <w:pPr>
        <w:pStyle w:val="ConsPlusTitle"/>
        <w:jc w:val="center"/>
      </w:pPr>
      <w:r>
        <w:t>ПРИКАЗ</w:t>
      </w:r>
    </w:p>
    <w:p w:rsidR="00F520E5" w:rsidRDefault="00F520E5">
      <w:pPr>
        <w:pStyle w:val="ConsPlusTitle"/>
        <w:jc w:val="center"/>
      </w:pPr>
      <w:r>
        <w:t>от 19 декабря 2019 г. N 89</w:t>
      </w:r>
    </w:p>
    <w:p w:rsidR="00F520E5" w:rsidRDefault="00F520E5">
      <w:pPr>
        <w:pStyle w:val="ConsPlusTitle"/>
        <w:jc w:val="center"/>
      </w:pPr>
    </w:p>
    <w:p w:rsidR="00F520E5" w:rsidRDefault="00F520E5">
      <w:pPr>
        <w:pStyle w:val="ConsPlusTitle"/>
        <w:jc w:val="center"/>
      </w:pPr>
      <w:r>
        <w:t>ОБ УСТАНОВЛЕНИИ ПРЕДЕЛЬНЫХ ЕДИНЫХ ТАРИФОВ НА УСЛУГУ</w:t>
      </w:r>
    </w:p>
    <w:p w:rsidR="00F520E5" w:rsidRDefault="00F520E5">
      <w:pPr>
        <w:pStyle w:val="ConsPlusTitle"/>
        <w:jc w:val="center"/>
      </w:pPr>
      <w:r>
        <w:t xml:space="preserve">РЕГИОНАЛЬНОГО ОПЕРАТОРА ПО ОБРАЩЕНИЮ С </w:t>
      </w:r>
      <w:proofErr w:type="gramStart"/>
      <w:r>
        <w:t>ТВЕРДЫМИ</w:t>
      </w:r>
      <w:proofErr w:type="gramEnd"/>
    </w:p>
    <w:p w:rsidR="00F520E5" w:rsidRDefault="00F520E5">
      <w:pPr>
        <w:pStyle w:val="ConsPlusTitle"/>
        <w:jc w:val="center"/>
      </w:pPr>
      <w:r>
        <w:t>КОММУНАЛЬНЫМИ ОТХОДАМИ ПО ВТОРОЙ ЗОНЕ ДЕЯТЕЛЬНОСТИ</w:t>
      </w:r>
    </w:p>
    <w:p w:rsidR="00F520E5" w:rsidRDefault="00F520E5">
      <w:pPr>
        <w:pStyle w:val="ConsPlusTitle"/>
        <w:jc w:val="center"/>
      </w:pPr>
      <w:r>
        <w:t>РЕГИОНАЛЬНОГО ОПЕРАТОРА НА ТЕРРИТОРИИ НЕНЕЦКОГО АВТОНОМНОГО</w:t>
      </w:r>
    </w:p>
    <w:p w:rsidR="00F520E5" w:rsidRDefault="00F520E5">
      <w:pPr>
        <w:pStyle w:val="ConsPlusTitle"/>
        <w:jc w:val="center"/>
      </w:pPr>
      <w:r>
        <w:t>ОКРУГА ДЛЯ ПОТРЕБИТЕЛЕЙ МУНИЦИПАЛЬНОГО ПРЕДПРИЯТИЯ</w:t>
      </w:r>
    </w:p>
    <w:p w:rsidR="00F520E5" w:rsidRDefault="00F520E5">
      <w:pPr>
        <w:pStyle w:val="ConsPlusTitle"/>
        <w:jc w:val="center"/>
      </w:pPr>
      <w:r>
        <w:t>ЗАПОЛЯРНОГО РАЙОНА "СЕВЕРЖИЛКОМСЕРВИС" НА 2020 ГОД</w:t>
      </w:r>
    </w:p>
    <w:p w:rsidR="00F520E5" w:rsidRDefault="00F520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520E5">
        <w:trPr>
          <w:jc w:val="center"/>
        </w:trPr>
        <w:tc>
          <w:tcPr>
            <w:tcW w:w="9294" w:type="dxa"/>
            <w:tcBorders>
              <w:top w:val="nil"/>
              <w:left w:val="single" w:sz="24" w:space="0" w:color="CED3F1"/>
              <w:bottom w:val="nil"/>
              <w:right w:val="single" w:sz="24" w:space="0" w:color="F4F3F8"/>
            </w:tcBorders>
            <w:shd w:val="clear" w:color="auto" w:fill="F4F3F8"/>
          </w:tcPr>
          <w:p w:rsidR="00F520E5" w:rsidRDefault="00F520E5">
            <w:pPr>
              <w:pStyle w:val="ConsPlusNormal"/>
              <w:jc w:val="center"/>
            </w:pPr>
            <w:r>
              <w:rPr>
                <w:color w:val="392C69"/>
              </w:rPr>
              <w:t>Список изменяющих документов</w:t>
            </w:r>
          </w:p>
          <w:p w:rsidR="00F520E5" w:rsidRDefault="00F520E5">
            <w:pPr>
              <w:pStyle w:val="ConsPlusNormal"/>
              <w:jc w:val="center"/>
            </w:pPr>
            <w:proofErr w:type="gramStart"/>
            <w:r>
              <w:rPr>
                <w:color w:val="392C69"/>
              </w:rPr>
              <w:t>(в ред. приказа Управления по государственному регулированию цен (тарифов)</w:t>
            </w:r>
            <w:proofErr w:type="gramEnd"/>
          </w:p>
          <w:p w:rsidR="00F520E5" w:rsidRDefault="00F520E5">
            <w:pPr>
              <w:pStyle w:val="ConsPlusNormal"/>
              <w:jc w:val="center"/>
            </w:pPr>
            <w:r>
              <w:rPr>
                <w:color w:val="392C69"/>
              </w:rPr>
              <w:t>НАО от 23.01.2020 N 2)</w:t>
            </w:r>
          </w:p>
        </w:tc>
      </w:tr>
    </w:tbl>
    <w:p w:rsidR="00F520E5" w:rsidRDefault="00F520E5">
      <w:pPr>
        <w:pStyle w:val="ConsPlusNormal"/>
        <w:jc w:val="both"/>
      </w:pPr>
    </w:p>
    <w:p w:rsidR="00F520E5" w:rsidRDefault="00F520E5">
      <w:pPr>
        <w:pStyle w:val="ConsPlusNormal"/>
        <w:ind w:firstLine="540"/>
        <w:jc w:val="both"/>
      </w:pPr>
      <w:proofErr w:type="gramStart"/>
      <w:r>
        <w:t>В соответствии с Федеральным законом от 24.06.1998 N 89-ФЗ "Об отходах производства и потребления", постановлением Правительства Российской Федерации от 30.05.2016 N 484 "О ценообразовании в области обращения с твердыми коммунальными отходами", Положением об Управлении по государственному регулированию цен (тарифов) Ненецкого автономного округа, утвержденным постановлением Администрации Ненецкого автономного округа от 17.08.2012 N 233-п, приказываю:</w:t>
      </w:r>
      <w:proofErr w:type="gramEnd"/>
    </w:p>
    <w:p w:rsidR="00F520E5" w:rsidRDefault="00F520E5">
      <w:pPr>
        <w:pStyle w:val="ConsPlusNormal"/>
        <w:spacing w:before="220"/>
        <w:ind w:firstLine="540"/>
        <w:jc w:val="both"/>
      </w:pPr>
      <w:r>
        <w:t xml:space="preserve">1. </w:t>
      </w:r>
      <w:proofErr w:type="gramStart"/>
      <w:r>
        <w:t>Установить и ввести в действие на период с 1 января 2020 года по 31 декабря 2020 года с календарной разбивкой предельные единые тарифы на услугу регионального оператора по обращению с твердыми коммунальными отходами по второй зоне деятельности регионального оператора на территории Ненецкого автономного округа для потребителей муниципального предприятия Заполярного района "Севержилкомсервис" согласно Приложению.</w:t>
      </w:r>
      <w:proofErr w:type="gramEnd"/>
    </w:p>
    <w:p w:rsidR="00F520E5" w:rsidRDefault="00F520E5">
      <w:pPr>
        <w:pStyle w:val="ConsPlusNormal"/>
        <w:spacing w:before="220"/>
        <w:ind w:firstLine="540"/>
        <w:jc w:val="both"/>
      </w:pPr>
      <w:r>
        <w:t>2. Настоящий приказ вступает в силу с 1 января 2020 года.</w:t>
      </w:r>
    </w:p>
    <w:p w:rsidR="00F520E5" w:rsidRDefault="00F520E5">
      <w:pPr>
        <w:pStyle w:val="ConsPlusNormal"/>
        <w:jc w:val="both"/>
      </w:pPr>
    </w:p>
    <w:p w:rsidR="00F520E5" w:rsidRDefault="00F520E5">
      <w:pPr>
        <w:pStyle w:val="ConsPlusNormal"/>
        <w:jc w:val="right"/>
      </w:pPr>
      <w:r>
        <w:t>Начальник Управления</w:t>
      </w:r>
    </w:p>
    <w:p w:rsidR="00F520E5" w:rsidRDefault="00F520E5">
      <w:pPr>
        <w:pStyle w:val="ConsPlusNormal"/>
        <w:jc w:val="right"/>
      </w:pPr>
      <w:r>
        <w:t>С.А.АНДРИЯНОВ</w:t>
      </w:r>
    </w:p>
    <w:p w:rsidR="00F520E5" w:rsidRDefault="00F520E5">
      <w:pPr>
        <w:pStyle w:val="ConsPlusNormal"/>
        <w:jc w:val="both"/>
      </w:pPr>
    </w:p>
    <w:p w:rsidR="00F520E5" w:rsidRDefault="00F520E5">
      <w:pPr>
        <w:pStyle w:val="ConsPlusNormal"/>
        <w:jc w:val="both"/>
      </w:pPr>
    </w:p>
    <w:p w:rsidR="00F520E5" w:rsidRDefault="00F520E5">
      <w:pPr>
        <w:pStyle w:val="ConsPlusNormal"/>
        <w:jc w:val="both"/>
      </w:pPr>
    </w:p>
    <w:p w:rsidR="00F520E5" w:rsidRDefault="00F520E5">
      <w:pPr>
        <w:pStyle w:val="ConsPlusNormal"/>
        <w:jc w:val="both"/>
      </w:pPr>
    </w:p>
    <w:p w:rsidR="00F520E5" w:rsidRDefault="00F520E5">
      <w:pPr>
        <w:pStyle w:val="ConsPlusNormal"/>
        <w:jc w:val="both"/>
      </w:pPr>
    </w:p>
    <w:p w:rsidR="00F520E5" w:rsidRDefault="00F520E5">
      <w:pPr>
        <w:pStyle w:val="ConsPlusNormal"/>
        <w:jc w:val="right"/>
        <w:outlineLvl w:val="0"/>
      </w:pPr>
      <w:r>
        <w:t>Приложение</w:t>
      </w:r>
    </w:p>
    <w:p w:rsidR="00F520E5" w:rsidRDefault="00F520E5">
      <w:pPr>
        <w:pStyle w:val="ConsPlusNormal"/>
        <w:jc w:val="right"/>
      </w:pPr>
      <w:r>
        <w:t>к приказу Управления</w:t>
      </w:r>
    </w:p>
    <w:p w:rsidR="00F520E5" w:rsidRDefault="00F520E5">
      <w:pPr>
        <w:pStyle w:val="ConsPlusNormal"/>
        <w:jc w:val="right"/>
      </w:pPr>
      <w:r>
        <w:t>по государственному</w:t>
      </w:r>
    </w:p>
    <w:p w:rsidR="00F520E5" w:rsidRDefault="00F520E5">
      <w:pPr>
        <w:pStyle w:val="ConsPlusNormal"/>
        <w:jc w:val="right"/>
      </w:pPr>
      <w:r>
        <w:t>регулированию цен (тарифов)</w:t>
      </w:r>
    </w:p>
    <w:p w:rsidR="00F520E5" w:rsidRDefault="00F520E5">
      <w:pPr>
        <w:pStyle w:val="ConsPlusNormal"/>
        <w:jc w:val="right"/>
      </w:pPr>
      <w:r>
        <w:t>Ненецкого автономного округа</w:t>
      </w:r>
    </w:p>
    <w:p w:rsidR="00F520E5" w:rsidRDefault="00F520E5">
      <w:pPr>
        <w:pStyle w:val="ConsPlusNormal"/>
        <w:jc w:val="right"/>
      </w:pPr>
      <w:r>
        <w:t>от 19.12.2019 N 89</w:t>
      </w:r>
    </w:p>
    <w:p w:rsidR="00F520E5" w:rsidRDefault="00F520E5">
      <w:pPr>
        <w:pStyle w:val="ConsPlusNormal"/>
        <w:jc w:val="right"/>
      </w:pPr>
      <w:r>
        <w:t xml:space="preserve">"Об установлении </w:t>
      </w:r>
      <w:proofErr w:type="gramStart"/>
      <w:r>
        <w:t>предельных</w:t>
      </w:r>
      <w:proofErr w:type="gramEnd"/>
      <w:r>
        <w:t xml:space="preserve"> единых</w:t>
      </w:r>
    </w:p>
    <w:p w:rsidR="00F520E5" w:rsidRDefault="00F520E5">
      <w:pPr>
        <w:pStyle w:val="ConsPlusNormal"/>
        <w:jc w:val="right"/>
      </w:pPr>
      <w:r>
        <w:t xml:space="preserve">тарифов на услугу </w:t>
      </w:r>
      <w:proofErr w:type="gramStart"/>
      <w:r>
        <w:t>регионального</w:t>
      </w:r>
      <w:proofErr w:type="gramEnd"/>
    </w:p>
    <w:p w:rsidR="00F520E5" w:rsidRDefault="00F520E5">
      <w:pPr>
        <w:pStyle w:val="ConsPlusNormal"/>
        <w:jc w:val="right"/>
      </w:pPr>
      <w:r>
        <w:t xml:space="preserve">оператора по обращению с </w:t>
      </w:r>
      <w:proofErr w:type="gramStart"/>
      <w:r>
        <w:t>твердыми</w:t>
      </w:r>
      <w:proofErr w:type="gramEnd"/>
    </w:p>
    <w:p w:rsidR="00F520E5" w:rsidRDefault="00F520E5">
      <w:pPr>
        <w:pStyle w:val="ConsPlusNormal"/>
        <w:jc w:val="right"/>
      </w:pPr>
      <w:r>
        <w:t>коммунальными отходами по второй</w:t>
      </w:r>
    </w:p>
    <w:p w:rsidR="00F520E5" w:rsidRDefault="00F520E5">
      <w:pPr>
        <w:pStyle w:val="ConsPlusNormal"/>
        <w:jc w:val="right"/>
      </w:pPr>
      <w:r>
        <w:t xml:space="preserve">зоне деятельности </w:t>
      </w:r>
      <w:proofErr w:type="gramStart"/>
      <w:r>
        <w:t>регионального</w:t>
      </w:r>
      <w:proofErr w:type="gramEnd"/>
    </w:p>
    <w:p w:rsidR="00F520E5" w:rsidRDefault="00F520E5">
      <w:pPr>
        <w:pStyle w:val="ConsPlusNormal"/>
        <w:jc w:val="right"/>
      </w:pPr>
      <w:r>
        <w:t>оператора на территории Ненецкого</w:t>
      </w:r>
    </w:p>
    <w:p w:rsidR="00F520E5" w:rsidRDefault="00F520E5">
      <w:pPr>
        <w:pStyle w:val="ConsPlusNormal"/>
        <w:jc w:val="right"/>
      </w:pPr>
      <w:r>
        <w:t>автономного округа для потребителей</w:t>
      </w:r>
    </w:p>
    <w:p w:rsidR="00F520E5" w:rsidRDefault="00F520E5">
      <w:pPr>
        <w:pStyle w:val="ConsPlusNormal"/>
        <w:jc w:val="right"/>
      </w:pPr>
      <w:r>
        <w:t>муниципального предприятия Заполярного</w:t>
      </w:r>
    </w:p>
    <w:p w:rsidR="00F520E5" w:rsidRDefault="00F520E5">
      <w:pPr>
        <w:pStyle w:val="ConsPlusNormal"/>
        <w:jc w:val="right"/>
      </w:pPr>
      <w:r>
        <w:lastRenderedPageBreak/>
        <w:t>района "Севержилкомсервис" на 2020 год"</w:t>
      </w:r>
    </w:p>
    <w:p w:rsidR="00F520E5" w:rsidRDefault="00F520E5">
      <w:pPr>
        <w:pStyle w:val="ConsPlusNormal"/>
        <w:jc w:val="both"/>
      </w:pPr>
    </w:p>
    <w:p w:rsidR="00F520E5" w:rsidRDefault="00F520E5">
      <w:pPr>
        <w:pStyle w:val="ConsPlusTitle"/>
        <w:jc w:val="center"/>
      </w:pPr>
      <w:bookmarkStart w:id="1" w:name="P44"/>
      <w:bookmarkEnd w:id="1"/>
      <w:r>
        <w:t>ПРЕДЕЛЬНЫЕ ЕДИНЫЕ ТАРИФЫ</w:t>
      </w:r>
    </w:p>
    <w:p w:rsidR="00F520E5" w:rsidRDefault="00F520E5">
      <w:pPr>
        <w:pStyle w:val="ConsPlusTitle"/>
        <w:jc w:val="center"/>
      </w:pPr>
      <w:r>
        <w:t xml:space="preserve">НА УСЛУГУ РЕГИОНАЛЬНОГО ОПЕРАТОРА ПО ОБРАЩЕНИЮ С </w:t>
      </w:r>
      <w:proofErr w:type="gramStart"/>
      <w:r>
        <w:t>ТВЕРДЫМИ</w:t>
      </w:r>
      <w:proofErr w:type="gramEnd"/>
    </w:p>
    <w:p w:rsidR="00F520E5" w:rsidRDefault="00F520E5">
      <w:pPr>
        <w:pStyle w:val="ConsPlusTitle"/>
        <w:jc w:val="center"/>
      </w:pPr>
      <w:r>
        <w:t>КОММУНАЛЬНЫМИ ОТХОДАМИ ПО ВТОРОЙ ЗОНЕ ДЕЯТЕЛЬНОСТИ</w:t>
      </w:r>
    </w:p>
    <w:p w:rsidR="00F520E5" w:rsidRDefault="00F520E5">
      <w:pPr>
        <w:pStyle w:val="ConsPlusTitle"/>
        <w:jc w:val="center"/>
      </w:pPr>
      <w:r>
        <w:t>РЕГИОНАЛЬНОГО ОПЕРАТОРА НА ТЕРРИТОРИИ НЕНЕЦКОГО АВТОНОМНОГО</w:t>
      </w:r>
    </w:p>
    <w:p w:rsidR="00F520E5" w:rsidRDefault="00F520E5">
      <w:pPr>
        <w:pStyle w:val="ConsPlusTitle"/>
        <w:jc w:val="center"/>
      </w:pPr>
      <w:r>
        <w:t>ОКРУГА ДЛЯ ПОТРЕБИТЕЛЕЙ МУНИЦИПАЛЬНОГО ПРЕДПРИЯТИЯ</w:t>
      </w:r>
    </w:p>
    <w:p w:rsidR="00F520E5" w:rsidRDefault="00F520E5">
      <w:pPr>
        <w:pStyle w:val="ConsPlusTitle"/>
        <w:jc w:val="center"/>
      </w:pPr>
      <w:r>
        <w:t>ЗАПОЛЯРНОГО РАЙОНА "СЕВЕРЖИЛКОМСЕРВИС" НА 2020 ГОД</w:t>
      </w:r>
    </w:p>
    <w:p w:rsidR="00F520E5" w:rsidRDefault="00F520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520E5">
        <w:trPr>
          <w:jc w:val="center"/>
        </w:trPr>
        <w:tc>
          <w:tcPr>
            <w:tcW w:w="9294" w:type="dxa"/>
            <w:tcBorders>
              <w:top w:val="nil"/>
              <w:left w:val="single" w:sz="24" w:space="0" w:color="CED3F1"/>
              <w:bottom w:val="nil"/>
              <w:right w:val="single" w:sz="24" w:space="0" w:color="F4F3F8"/>
            </w:tcBorders>
            <w:shd w:val="clear" w:color="auto" w:fill="F4F3F8"/>
          </w:tcPr>
          <w:p w:rsidR="00F520E5" w:rsidRDefault="00F520E5">
            <w:pPr>
              <w:pStyle w:val="ConsPlusNormal"/>
              <w:jc w:val="center"/>
            </w:pPr>
            <w:r>
              <w:rPr>
                <w:color w:val="392C69"/>
              </w:rPr>
              <w:t>Список изменяющих документов</w:t>
            </w:r>
          </w:p>
          <w:p w:rsidR="00F520E5" w:rsidRDefault="00F520E5">
            <w:pPr>
              <w:pStyle w:val="ConsPlusNormal"/>
              <w:jc w:val="center"/>
            </w:pPr>
            <w:proofErr w:type="gramStart"/>
            <w:r>
              <w:rPr>
                <w:color w:val="392C69"/>
              </w:rPr>
              <w:t>(в ред. приказа Управления по государственному регулированию цен (тарифов)</w:t>
            </w:r>
            <w:proofErr w:type="gramEnd"/>
          </w:p>
          <w:p w:rsidR="00F520E5" w:rsidRDefault="00F520E5">
            <w:pPr>
              <w:pStyle w:val="ConsPlusNormal"/>
              <w:jc w:val="center"/>
            </w:pPr>
            <w:r>
              <w:rPr>
                <w:color w:val="392C69"/>
              </w:rPr>
              <w:t>НАО от 23.01.2020 N 2)</w:t>
            </w:r>
          </w:p>
        </w:tc>
      </w:tr>
    </w:tbl>
    <w:p w:rsidR="00F520E5" w:rsidRDefault="00F520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603"/>
        <w:gridCol w:w="1603"/>
        <w:gridCol w:w="1526"/>
        <w:gridCol w:w="1541"/>
      </w:tblGrid>
      <w:tr w:rsidR="00F520E5">
        <w:tc>
          <w:tcPr>
            <w:tcW w:w="2778" w:type="dxa"/>
            <w:vMerge w:val="restart"/>
          </w:tcPr>
          <w:p w:rsidR="00F520E5" w:rsidRDefault="00F520E5">
            <w:pPr>
              <w:pStyle w:val="ConsPlusNormal"/>
              <w:jc w:val="center"/>
            </w:pPr>
            <w:r>
              <w:t>Наименование категории потребителей</w:t>
            </w:r>
          </w:p>
        </w:tc>
        <w:tc>
          <w:tcPr>
            <w:tcW w:w="6273" w:type="dxa"/>
            <w:gridSpan w:val="4"/>
          </w:tcPr>
          <w:p w:rsidR="00F520E5" w:rsidRDefault="00F520E5">
            <w:pPr>
              <w:pStyle w:val="ConsPlusNormal"/>
              <w:jc w:val="center"/>
            </w:pPr>
            <w:r>
              <w:t>Предельные единые тарифы</w:t>
            </w:r>
          </w:p>
        </w:tc>
      </w:tr>
      <w:tr w:rsidR="00F520E5">
        <w:tc>
          <w:tcPr>
            <w:tcW w:w="2778" w:type="dxa"/>
            <w:vMerge/>
          </w:tcPr>
          <w:p w:rsidR="00F520E5" w:rsidRDefault="00F520E5"/>
        </w:tc>
        <w:tc>
          <w:tcPr>
            <w:tcW w:w="3206" w:type="dxa"/>
            <w:gridSpan w:val="2"/>
          </w:tcPr>
          <w:p w:rsidR="00F520E5" w:rsidRDefault="00F520E5">
            <w:pPr>
              <w:pStyle w:val="ConsPlusNormal"/>
              <w:jc w:val="center"/>
            </w:pPr>
            <w:r>
              <w:t>руб./</w:t>
            </w:r>
            <w:proofErr w:type="spellStart"/>
            <w:r>
              <w:t>мЗ</w:t>
            </w:r>
            <w:proofErr w:type="spellEnd"/>
          </w:p>
        </w:tc>
        <w:tc>
          <w:tcPr>
            <w:tcW w:w="3067" w:type="dxa"/>
            <w:gridSpan w:val="2"/>
          </w:tcPr>
          <w:p w:rsidR="00F520E5" w:rsidRDefault="00F520E5">
            <w:pPr>
              <w:pStyle w:val="ConsPlusNormal"/>
              <w:jc w:val="center"/>
            </w:pPr>
            <w:r>
              <w:t>руб./тонна</w:t>
            </w:r>
          </w:p>
        </w:tc>
      </w:tr>
      <w:tr w:rsidR="00F520E5">
        <w:tc>
          <w:tcPr>
            <w:tcW w:w="2778" w:type="dxa"/>
            <w:vMerge/>
          </w:tcPr>
          <w:p w:rsidR="00F520E5" w:rsidRDefault="00F520E5"/>
        </w:tc>
        <w:tc>
          <w:tcPr>
            <w:tcW w:w="1603" w:type="dxa"/>
          </w:tcPr>
          <w:p w:rsidR="00F520E5" w:rsidRDefault="00F520E5">
            <w:pPr>
              <w:pStyle w:val="ConsPlusNormal"/>
              <w:jc w:val="center"/>
            </w:pPr>
            <w:r>
              <w:t>с 01.01.2020 по 30.06.2020</w:t>
            </w:r>
          </w:p>
        </w:tc>
        <w:tc>
          <w:tcPr>
            <w:tcW w:w="1603" w:type="dxa"/>
          </w:tcPr>
          <w:p w:rsidR="00F520E5" w:rsidRDefault="00F520E5">
            <w:pPr>
              <w:pStyle w:val="ConsPlusNormal"/>
              <w:jc w:val="center"/>
            </w:pPr>
            <w:r>
              <w:t>с 01.07.2020 по 31.12.2020</w:t>
            </w:r>
          </w:p>
        </w:tc>
        <w:tc>
          <w:tcPr>
            <w:tcW w:w="1526" w:type="dxa"/>
          </w:tcPr>
          <w:p w:rsidR="00F520E5" w:rsidRDefault="00F520E5">
            <w:pPr>
              <w:pStyle w:val="ConsPlusNormal"/>
              <w:jc w:val="center"/>
            </w:pPr>
            <w:r>
              <w:t>с 01.01.2020 по 30.06.2020</w:t>
            </w:r>
          </w:p>
        </w:tc>
        <w:tc>
          <w:tcPr>
            <w:tcW w:w="1541" w:type="dxa"/>
          </w:tcPr>
          <w:p w:rsidR="00F520E5" w:rsidRDefault="00F520E5">
            <w:pPr>
              <w:pStyle w:val="ConsPlusNormal"/>
              <w:jc w:val="center"/>
            </w:pPr>
            <w:r>
              <w:t>с 01.07.2020 по 31.12.2020</w:t>
            </w:r>
          </w:p>
        </w:tc>
      </w:tr>
      <w:tr w:rsidR="00F520E5">
        <w:tc>
          <w:tcPr>
            <w:tcW w:w="2778" w:type="dxa"/>
          </w:tcPr>
          <w:p w:rsidR="00F520E5" w:rsidRDefault="00F520E5">
            <w:pPr>
              <w:pStyle w:val="ConsPlusNormal"/>
            </w:pPr>
            <w:r>
              <w:t>Прочие потребители муниципальных образований Ненецкого автономного округа (за исключением населения):</w:t>
            </w:r>
          </w:p>
          <w:p w:rsidR="00F520E5" w:rsidRDefault="00F520E5">
            <w:pPr>
              <w:pStyle w:val="ConsPlusNormal"/>
            </w:pPr>
            <w:r>
              <w:t>муниципальное образование "Андегский сельсовет", муниципальное образование "Великовисочный сельсовет" Муниципальное образование "Коткинский сельсовет", муниципальное образование "Малоземельский сельсовет", муниципальное образование "Приморско-Куйский сельсовет", муниципальное образование "Пустозерский сельсовет", муниципальное образование "Тельвисочный сельсовет", муниципальное образование "Хорей-Верский сельсовет", муниципальное образование "Хоседа-Хардский сельсовет"</w:t>
            </w:r>
          </w:p>
        </w:tc>
        <w:tc>
          <w:tcPr>
            <w:tcW w:w="1603" w:type="dxa"/>
          </w:tcPr>
          <w:p w:rsidR="00F520E5" w:rsidRDefault="00F520E5">
            <w:pPr>
              <w:pStyle w:val="ConsPlusNormal"/>
              <w:jc w:val="center"/>
            </w:pPr>
            <w:r>
              <w:t>3 559,74</w:t>
            </w:r>
          </w:p>
        </w:tc>
        <w:tc>
          <w:tcPr>
            <w:tcW w:w="1603" w:type="dxa"/>
          </w:tcPr>
          <w:p w:rsidR="00F520E5" w:rsidRDefault="00F520E5">
            <w:pPr>
              <w:pStyle w:val="ConsPlusNormal"/>
              <w:jc w:val="center"/>
            </w:pPr>
            <w:r>
              <w:t>10 690,02</w:t>
            </w:r>
          </w:p>
        </w:tc>
        <w:tc>
          <w:tcPr>
            <w:tcW w:w="1526" w:type="dxa"/>
          </w:tcPr>
          <w:p w:rsidR="00F520E5" w:rsidRDefault="00F520E5">
            <w:pPr>
              <w:pStyle w:val="ConsPlusNormal"/>
              <w:jc w:val="center"/>
            </w:pPr>
            <w:r>
              <w:t>33 995,54</w:t>
            </w:r>
          </w:p>
        </w:tc>
        <w:tc>
          <w:tcPr>
            <w:tcW w:w="1541" w:type="dxa"/>
          </w:tcPr>
          <w:p w:rsidR="00F520E5" w:rsidRDefault="00F520E5">
            <w:pPr>
              <w:pStyle w:val="ConsPlusNormal"/>
              <w:jc w:val="center"/>
            </w:pPr>
            <w:r>
              <w:t>102 089,64</w:t>
            </w:r>
          </w:p>
        </w:tc>
      </w:tr>
    </w:tbl>
    <w:p w:rsidR="00F520E5" w:rsidRDefault="00F520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603"/>
        <w:gridCol w:w="1603"/>
        <w:gridCol w:w="1526"/>
        <w:gridCol w:w="1541"/>
      </w:tblGrid>
      <w:tr w:rsidR="00F520E5">
        <w:tc>
          <w:tcPr>
            <w:tcW w:w="2778" w:type="dxa"/>
            <w:vMerge w:val="restart"/>
          </w:tcPr>
          <w:p w:rsidR="00F520E5" w:rsidRDefault="00F520E5">
            <w:pPr>
              <w:pStyle w:val="ConsPlusNormal"/>
              <w:jc w:val="center"/>
            </w:pPr>
            <w:r>
              <w:t xml:space="preserve">Наименование категории </w:t>
            </w:r>
            <w:r>
              <w:lastRenderedPageBreak/>
              <w:t>потребителей</w:t>
            </w:r>
          </w:p>
        </w:tc>
        <w:tc>
          <w:tcPr>
            <w:tcW w:w="6273" w:type="dxa"/>
            <w:gridSpan w:val="4"/>
          </w:tcPr>
          <w:p w:rsidR="00F520E5" w:rsidRDefault="00F520E5">
            <w:pPr>
              <w:pStyle w:val="ConsPlusNormal"/>
              <w:jc w:val="center"/>
            </w:pPr>
            <w:r>
              <w:lastRenderedPageBreak/>
              <w:t>Предельные единые тарифы</w:t>
            </w:r>
          </w:p>
        </w:tc>
      </w:tr>
      <w:tr w:rsidR="00F520E5">
        <w:tc>
          <w:tcPr>
            <w:tcW w:w="2778" w:type="dxa"/>
            <w:vMerge/>
          </w:tcPr>
          <w:p w:rsidR="00F520E5" w:rsidRDefault="00F520E5"/>
        </w:tc>
        <w:tc>
          <w:tcPr>
            <w:tcW w:w="3206" w:type="dxa"/>
            <w:gridSpan w:val="2"/>
          </w:tcPr>
          <w:p w:rsidR="00F520E5" w:rsidRDefault="00F520E5">
            <w:pPr>
              <w:pStyle w:val="ConsPlusNormal"/>
              <w:jc w:val="center"/>
            </w:pPr>
            <w:r>
              <w:t>руб./</w:t>
            </w:r>
            <w:proofErr w:type="spellStart"/>
            <w:r>
              <w:t>мЗ</w:t>
            </w:r>
            <w:proofErr w:type="spellEnd"/>
          </w:p>
        </w:tc>
        <w:tc>
          <w:tcPr>
            <w:tcW w:w="3067" w:type="dxa"/>
            <w:gridSpan w:val="2"/>
          </w:tcPr>
          <w:p w:rsidR="00F520E5" w:rsidRDefault="00F520E5">
            <w:pPr>
              <w:pStyle w:val="ConsPlusNormal"/>
              <w:jc w:val="center"/>
            </w:pPr>
            <w:proofErr w:type="spellStart"/>
            <w:r>
              <w:t>руб</w:t>
            </w:r>
            <w:proofErr w:type="spellEnd"/>
            <w:proofErr w:type="gramStart"/>
            <w:r>
              <w:t xml:space="preserve"> .</w:t>
            </w:r>
            <w:proofErr w:type="gramEnd"/>
            <w:r>
              <w:t>/тонна</w:t>
            </w:r>
          </w:p>
        </w:tc>
      </w:tr>
      <w:tr w:rsidR="00F520E5">
        <w:tc>
          <w:tcPr>
            <w:tcW w:w="2778" w:type="dxa"/>
            <w:vMerge/>
          </w:tcPr>
          <w:p w:rsidR="00F520E5" w:rsidRDefault="00F520E5"/>
        </w:tc>
        <w:tc>
          <w:tcPr>
            <w:tcW w:w="1603" w:type="dxa"/>
          </w:tcPr>
          <w:p w:rsidR="00F520E5" w:rsidRDefault="00F520E5">
            <w:pPr>
              <w:pStyle w:val="ConsPlusNormal"/>
              <w:jc w:val="center"/>
            </w:pPr>
            <w:r>
              <w:t>с 01.01.2020 по 30.06.2020</w:t>
            </w:r>
          </w:p>
        </w:tc>
        <w:tc>
          <w:tcPr>
            <w:tcW w:w="1603" w:type="dxa"/>
          </w:tcPr>
          <w:p w:rsidR="00F520E5" w:rsidRDefault="00F520E5">
            <w:pPr>
              <w:pStyle w:val="ConsPlusNormal"/>
              <w:jc w:val="center"/>
            </w:pPr>
            <w:r>
              <w:t>с 01.07.2020 по 31.12.2020</w:t>
            </w:r>
          </w:p>
        </w:tc>
        <w:tc>
          <w:tcPr>
            <w:tcW w:w="1526" w:type="dxa"/>
          </w:tcPr>
          <w:p w:rsidR="00F520E5" w:rsidRDefault="00F520E5">
            <w:pPr>
              <w:pStyle w:val="ConsPlusNormal"/>
              <w:jc w:val="center"/>
            </w:pPr>
            <w:r>
              <w:t>с 01.01.2020 по 30.06.2020</w:t>
            </w:r>
          </w:p>
        </w:tc>
        <w:tc>
          <w:tcPr>
            <w:tcW w:w="1541" w:type="dxa"/>
          </w:tcPr>
          <w:p w:rsidR="00F520E5" w:rsidRDefault="00F520E5">
            <w:pPr>
              <w:pStyle w:val="ConsPlusNormal"/>
              <w:jc w:val="center"/>
            </w:pPr>
            <w:r>
              <w:t>с 01.07.2020 по 31.12.2020</w:t>
            </w:r>
          </w:p>
        </w:tc>
      </w:tr>
      <w:tr w:rsidR="00F520E5">
        <w:tc>
          <w:tcPr>
            <w:tcW w:w="2778" w:type="dxa"/>
          </w:tcPr>
          <w:p w:rsidR="00F520E5" w:rsidRDefault="00F520E5">
            <w:pPr>
              <w:pStyle w:val="ConsPlusNormal"/>
            </w:pPr>
            <w:r>
              <w:t>Прочие потребители муниципальных образований Ненецкого автономного округа (за исключением населения):</w:t>
            </w:r>
          </w:p>
          <w:p w:rsidR="00F520E5" w:rsidRDefault="00F520E5">
            <w:pPr>
              <w:pStyle w:val="ConsPlusNormal"/>
            </w:pPr>
            <w:r>
              <w:t>муниципальное образование "Канинский сельсовет", муниципальное образование "Карский сельсовет", муниципальное образование "Колгуевский сельсовет", муниципальное образование "Омский сельсовет", муниципальное образование "Пешский сельсовет", муниципальное образование "Поселок Амдерма", муниципальное образование "Тиманский сельсовет", муниципальное образование "Шоинский сельсовет", муниципальное образование "Юшарский сельсовет"</w:t>
            </w:r>
          </w:p>
        </w:tc>
        <w:tc>
          <w:tcPr>
            <w:tcW w:w="1603" w:type="dxa"/>
          </w:tcPr>
          <w:p w:rsidR="00F520E5" w:rsidRDefault="00F520E5">
            <w:pPr>
              <w:pStyle w:val="ConsPlusNormal"/>
              <w:jc w:val="center"/>
            </w:pPr>
            <w:r>
              <w:t>4 569,97</w:t>
            </w:r>
          </w:p>
        </w:tc>
        <w:tc>
          <w:tcPr>
            <w:tcW w:w="1603" w:type="dxa"/>
          </w:tcPr>
          <w:p w:rsidR="00F520E5" w:rsidRDefault="00F520E5">
            <w:pPr>
              <w:pStyle w:val="ConsPlusNormal"/>
              <w:jc w:val="center"/>
            </w:pPr>
            <w:r>
              <w:t>26 587,47</w:t>
            </w:r>
          </w:p>
        </w:tc>
        <w:tc>
          <w:tcPr>
            <w:tcW w:w="1526" w:type="dxa"/>
          </w:tcPr>
          <w:p w:rsidR="00F520E5" w:rsidRDefault="00F520E5">
            <w:pPr>
              <w:pStyle w:val="ConsPlusNormal"/>
              <w:jc w:val="center"/>
            </w:pPr>
            <w:r>
              <w:t>43 643,21</w:t>
            </w:r>
          </w:p>
        </w:tc>
        <w:tc>
          <w:tcPr>
            <w:tcW w:w="1541" w:type="dxa"/>
          </w:tcPr>
          <w:p w:rsidR="00F520E5" w:rsidRDefault="00F520E5">
            <w:pPr>
              <w:pStyle w:val="ConsPlusNormal"/>
              <w:jc w:val="center"/>
            </w:pPr>
            <w:r>
              <w:t>253 910,33</w:t>
            </w:r>
          </w:p>
        </w:tc>
      </w:tr>
    </w:tbl>
    <w:p w:rsidR="00F520E5" w:rsidRDefault="00F520E5">
      <w:pPr>
        <w:pStyle w:val="ConsPlusNormal"/>
        <w:jc w:val="both"/>
      </w:pPr>
    </w:p>
    <w:p w:rsidR="00F520E5" w:rsidRDefault="00F520E5">
      <w:pPr>
        <w:pStyle w:val="ConsPlusNormal"/>
        <w:ind w:firstLine="540"/>
        <w:jc w:val="both"/>
      </w:pPr>
      <w:r>
        <w:t>Примечание:</w:t>
      </w:r>
    </w:p>
    <w:p w:rsidR="00F520E5" w:rsidRDefault="00F520E5">
      <w:pPr>
        <w:pStyle w:val="ConsPlusNormal"/>
        <w:spacing w:before="220"/>
        <w:ind w:firstLine="540"/>
        <w:jc w:val="both"/>
      </w:pPr>
      <w:r>
        <w:t>Тарифы указаны без НДС.</w:t>
      </w:r>
    </w:p>
    <w:p w:rsidR="00F520E5" w:rsidRDefault="00F520E5">
      <w:pPr>
        <w:pStyle w:val="ConsPlusNormal"/>
        <w:jc w:val="both"/>
      </w:pPr>
    </w:p>
    <w:p w:rsidR="00F520E5" w:rsidRDefault="00F520E5">
      <w:pPr>
        <w:pStyle w:val="ConsPlusNormal"/>
        <w:jc w:val="both"/>
      </w:pPr>
    </w:p>
    <w:p w:rsidR="00F520E5" w:rsidRDefault="00F520E5">
      <w:pPr>
        <w:pStyle w:val="ConsPlusNormal"/>
        <w:pBdr>
          <w:top w:val="single" w:sz="6" w:space="0" w:color="auto"/>
        </w:pBdr>
        <w:spacing w:before="100" w:after="100"/>
        <w:jc w:val="both"/>
        <w:rPr>
          <w:sz w:val="2"/>
          <w:szCs w:val="2"/>
        </w:rPr>
      </w:pPr>
    </w:p>
    <w:p w:rsidR="00092B2E" w:rsidRDefault="00092B2E"/>
    <w:sectPr w:rsidR="00092B2E" w:rsidSect="00E112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0E5"/>
    <w:rsid w:val="00092B2E"/>
    <w:rsid w:val="00F52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20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20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20E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20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20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20E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3426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sabramovskiy</dc:creator>
  <cp:lastModifiedBy>sabramovskiy</cp:lastModifiedBy>
  <cp:revision>1</cp:revision>
  <dcterms:created xsi:type="dcterms:W3CDTF">2020-06-25T13:58:00Z</dcterms:created>
  <dcterms:modified xsi:type="dcterms:W3CDTF">2020-06-25T13:59:00Z</dcterms:modified>
</cp:coreProperties>
</file>