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05" w:rsidRPr="00A87EDC" w:rsidRDefault="00A87EDC" w:rsidP="00793405">
      <w:pPr>
        <w:spacing w:after="0" w:line="240" w:lineRule="auto"/>
        <w:jc w:val="right"/>
        <w:rPr>
          <w:rFonts w:ascii="Times New Roman" w:hAnsi="Times New Roman" w:cs="Times New Roman"/>
          <w:sz w:val="24"/>
          <w:szCs w:val="24"/>
        </w:rPr>
      </w:pPr>
      <w:r w:rsidRPr="00A87EDC">
        <w:rPr>
          <w:rFonts w:ascii="Times New Roman" w:hAnsi="Times New Roman" w:cs="Times New Roman"/>
          <w:sz w:val="24"/>
          <w:szCs w:val="24"/>
        </w:rPr>
        <w:t>Информационное сообщение №</w:t>
      </w:r>
      <w:r w:rsidR="00A41A62">
        <w:rPr>
          <w:rFonts w:ascii="Times New Roman" w:hAnsi="Times New Roman" w:cs="Times New Roman"/>
          <w:sz w:val="24"/>
          <w:szCs w:val="24"/>
        </w:rPr>
        <w:t>9</w:t>
      </w:r>
      <w:r w:rsidR="009F6D69">
        <w:rPr>
          <w:rFonts w:ascii="Times New Roman" w:hAnsi="Times New Roman" w:cs="Times New Roman"/>
          <w:sz w:val="24"/>
          <w:szCs w:val="24"/>
        </w:rPr>
        <w:t>/</w:t>
      </w:r>
      <w:r w:rsidRPr="00A87EDC">
        <w:rPr>
          <w:rFonts w:ascii="Times New Roman" w:hAnsi="Times New Roman" w:cs="Times New Roman"/>
          <w:sz w:val="24"/>
          <w:szCs w:val="24"/>
        </w:rPr>
        <w:t>20</w:t>
      </w:r>
      <w:r w:rsidR="00691998">
        <w:rPr>
          <w:rFonts w:ascii="Times New Roman" w:hAnsi="Times New Roman" w:cs="Times New Roman"/>
          <w:sz w:val="24"/>
          <w:szCs w:val="24"/>
        </w:rPr>
        <w:t>20</w:t>
      </w:r>
      <w:r w:rsidRPr="00A87EDC">
        <w:rPr>
          <w:rFonts w:ascii="Times New Roman" w:hAnsi="Times New Roman" w:cs="Times New Roman"/>
          <w:sz w:val="24"/>
          <w:szCs w:val="24"/>
        </w:rPr>
        <w:t xml:space="preserve"> от </w:t>
      </w:r>
      <w:r w:rsidR="00A41A62">
        <w:rPr>
          <w:rFonts w:ascii="Times New Roman" w:hAnsi="Times New Roman" w:cs="Times New Roman"/>
          <w:sz w:val="24"/>
          <w:szCs w:val="24"/>
        </w:rPr>
        <w:t>27</w:t>
      </w:r>
      <w:r w:rsidRPr="00A87EDC">
        <w:rPr>
          <w:rFonts w:ascii="Times New Roman" w:hAnsi="Times New Roman" w:cs="Times New Roman"/>
          <w:sz w:val="24"/>
          <w:szCs w:val="24"/>
        </w:rPr>
        <w:t>.</w:t>
      </w:r>
      <w:r w:rsidR="00A41A62">
        <w:rPr>
          <w:rFonts w:ascii="Times New Roman" w:hAnsi="Times New Roman" w:cs="Times New Roman"/>
          <w:sz w:val="24"/>
          <w:szCs w:val="24"/>
        </w:rPr>
        <w:t>05</w:t>
      </w:r>
      <w:r w:rsidRPr="00A87EDC">
        <w:rPr>
          <w:rFonts w:ascii="Times New Roman" w:hAnsi="Times New Roman" w:cs="Times New Roman"/>
          <w:sz w:val="24"/>
          <w:szCs w:val="24"/>
        </w:rPr>
        <w:t>.20</w:t>
      </w:r>
      <w:r w:rsidR="00691998">
        <w:rPr>
          <w:rFonts w:ascii="Times New Roman" w:hAnsi="Times New Roman" w:cs="Times New Roman"/>
          <w:sz w:val="24"/>
          <w:szCs w:val="24"/>
        </w:rPr>
        <w:t>20</w:t>
      </w:r>
    </w:p>
    <w:p w:rsidR="00A87EDC" w:rsidRPr="00A87EDC" w:rsidRDefault="00A87EDC" w:rsidP="00A87EDC">
      <w:pPr>
        <w:spacing w:after="0" w:line="240" w:lineRule="auto"/>
        <w:jc w:val="both"/>
        <w:rPr>
          <w:rFonts w:ascii="Times New Roman" w:hAnsi="Times New Roman" w:cs="Times New Roman"/>
          <w:sz w:val="24"/>
          <w:szCs w:val="24"/>
        </w:rPr>
      </w:pPr>
    </w:p>
    <w:p w:rsidR="00A87EDC" w:rsidRDefault="00A87EDC" w:rsidP="00A87EDC">
      <w:pPr>
        <w:spacing w:after="0" w:line="240" w:lineRule="auto"/>
        <w:ind w:firstLine="709"/>
        <w:jc w:val="both"/>
        <w:rPr>
          <w:rFonts w:ascii="Times New Roman" w:hAnsi="Times New Roman" w:cs="Times New Roman"/>
          <w:sz w:val="24"/>
          <w:szCs w:val="24"/>
        </w:rPr>
      </w:pPr>
      <w:r w:rsidRPr="00A87EDC">
        <w:rPr>
          <w:rFonts w:ascii="Times New Roman" w:hAnsi="Times New Roman" w:cs="Times New Roman"/>
          <w:sz w:val="24"/>
          <w:szCs w:val="24"/>
        </w:rPr>
        <w:t>В целях профилактики нарушений</w:t>
      </w:r>
      <w:r>
        <w:rPr>
          <w:rFonts w:ascii="Times New Roman" w:hAnsi="Times New Roman" w:cs="Times New Roman"/>
          <w:sz w:val="24"/>
          <w:szCs w:val="24"/>
        </w:rPr>
        <w:t xml:space="preserve"> требований жилищного законодательства, в соответствии с пунктом 2 части 2 статьи 8.2 </w:t>
      </w:r>
      <w:r w:rsidRPr="00A87EDC">
        <w:rPr>
          <w:rFonts w:ascii="Times New Roman" w:hAnsi="Times New Roman" w:cs="Times New Roman"/>
          <w:sz w:val="24"/>
          <w:szCs w:val="24"/>
        </w:rPr>
        <w:t>Федеральн</w:t>
      </w:r>
      <w:r>
        <w:rPr>
          <w:rFonts w:ascii="Times New Roman" w:hAnsi="Times New Roman" w:cs="Times New Roman"/>
          <w:sz w:val="24"/>
          <w:szCs w:val="24"/>
        </w:rPr>
        <w:t>ого</w:t>
      </w:r>
      <w:r w:rsidRPr="00A87EDC">
        <w:rPr>
          <w:rFonts w:ascii="Times New Roman" w:hAnsi="Times New Roman" w:cs="Times New Roman"/>
          <w:sz w:val="24"/>
          <w:szCs w:val="24"/>
        </w:rPr>
        <w:t xml:space="preserve"> закон</w:t>
      </w:r>
      <w:r>
        <w:rPr>
          <w:rFonts w:ascii="Times New Roman" w:hAnsi="Times New Roman" w:cs="Times New Roman"/>
          <w:sz w:val="24"/>
          <w:szCs w:val="24"/>
        </w:rPr>
        <w:t>а</w:t>
      </w:r>
      <w:r w:rsidRPr="00A87EDC">
        <w:rPr>
          <w:rFonts w:ascii="Times New Roman" w:hAnsi="Times New Roman" w:cs="Times New Roman"/>
          <w:sz w:val="24"/>
          <w:szCs w:val="24"/>
        </w:rPr>
        <w:t xml:space="preserve"> от 26.12.2008 </w:t>
      </w:r>
      <w:r w:rsidR="005C7F7F">
        <w:rPr>
          <w:rFonts w:ascii="Times New Roman" w:hAnsi="Times New Roman" w:cs="Times New Roman"/>
          <w:sz w:val="24"/>
          <w:szCs w:val="24"/>
        </w:rPr>
        <w:t xml:space="preserve"> </w:t>
      </w:r>
      <w:r>
        <w:rPr>
          <w:rFonts w:ascii="Times New Roman" w:hAnsi="Times New Roman" w:cs="Times New Roman"/>
          <w:sz w:val="24"/>
          <w:szCs w:val="24"/>
        </w:rPr>
        <w:t>№</w:t>
      </w:r>
      <w:r w:rsidRPr="00A87EDC">
        <w:rPr>
          <w:rFonts w:ascii="Times New Roman" w:hAnsi="Times New Roman" w:cs="Times New Roman"/>
          <w:sz w:val="24"/>
          <w:szCs w:val="24"/>
        </w:rPr>
        <w:t xml:space="preserve"> 294-ФЗ</w:t>
      </w:r>
      <w:r>
        <w:rPr>
          <w:rFonts w:ascii="Times New Roman" w:hAnsi="Times New Roman" w:cs="Times New Roman"/>
          <w:sz w:val="24"/>
          <w:szCs w:val="24"/>
        </w:rPr>
        <w:t xml:space="preserve"> «</w:t>
      </w:r>
      <w:r w:rsidRPr="00A87ED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 xml:space="preserve">зора) и муниципального контроля», </w:t>
      </w:r>
      <w:r w:rsidR="00A41A62">
        <w:rPr>
          <w:rFonts w:ascii="Times New Roman" w:hAnsi="Times New Roman" w:cs="Times New Roman"/>
          <w:sz w:val="24"/>
          <w:szCs w:val="24"/>
        </w:rPr>
        <w:t>Департамент внутреннего контроля и надзора Ненецкого автономного округа</w:t>
      </w:r>
      <w:r>
        <w:rPr>
          <w:rFonts w:ascii="Times New Roman" w:hAnsi="Times New Roman" w:cs="Times New Roman"/>
          <w:sz w:val="24"/>
          <w:szCs w:val="24"/>
        </w:rPr>
        <w:t xml:space="preserve"> информирует заинтересованных лиц о следующем.</w:t>
      </w:r>
    </w:p>
    <w:p w:rsidR="00793405" w:rsidRDefault="00793405" w:rsidP="00A87EDC">
      <w:pPr>
        <w:spacing w:after="0" w:line="240" w:lineRule="auto"/>
        <w:ind w:firstLine="709"/>
        <w:jc w:val="both"/>
        <w:rPr>
          <w:rFonts w:ascii="Times New Roman" w:hAnsi="Times New Roman" w:cs="Times New Roman"/>
          <w:sz w:val="24"/>
          <w:szCs w:val="24"/>
        </w:rPr>
      </w:pPr>
    </w:p>
    <w:p w:rsidR="00A87EDC" w:rsidRDefault="00A41A62" w:rsidP="00A87E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25.05.2020 № 156-ФЗ внесены изменения в Жилищный кодекс Российской Федерации, в Федеральный закон от 29.12.2004     </w:t>
      </w:r>
      <w:bookmarkStart w:id="0" w:name="_GoBack"/>
      <w:bookmarkEnd w:id="0"/>
      <w:r>
        <w:rPr>
          <w:rFonts w:ascii="Times New Roman" w:hAnsi="Times New Roman" w:cs="Times New Roman"/>
          <w:sz w:val="24"/>
          <w:szCs w:val="24"/>
        </w:rPr>
        <w:t>№ 189-ФЗ «О введении в действие Жилищного кодекса Российской Федерации»</w:t>
      </w:r>
      <w:r w:rsidR="006C2E97">
        <w:rPr>
          <w:rFonts w:ascii="Times New Roman" w:hAnsi="Times New Roman" w:cs="Times New Roman"/>
          <w:sz w:val="24"/>
          <w:szCs w:val="24"/>
        </w:rPr>
        <w:t xml:space="preserve">. Изменения </w:t>
      </w:r>
      <w:r w:rsidR="00496FC3">
        <w:rPr>
          <w:rFonts w:ascii="Times New Roman" w:hAnsi="Times New Roman" w:cs="Times New Roman"/>
          <w:sz w:val="24"/>
          <w:szCs w:val="24"/>
        </w:rPr>
        <w:t>вступили</w:t>
      </w:r>
      <w:r w:rsidR="006C2E97">
        <w:rPr>
          <w:rFonts w:ascii="Times New Roman" w:hAnsi="Times New Roman" w:cs="Times New Roman"/>
          <w:sz w:val="24"/>
          <w:szCs w:val="24"/>
        </w:rPr>
        <w:t xml:space="preserve"> в силу </w:t>
      </w:r>
      <w:r>
        <w:rPr>
          <w:rFonts w:ascii="Times New Roman" w:hAnsi="Times New Roman" w:cs="Times New Roman"/>
          <w:sz w:val="24"/>
          <w:szCs w:val="24"/>
        </w:rPr>
        <w:t>25</w:t>
      </w:r>
      <w:r w:rsidR="006C2E97">
        <w:rPr>
          <w:rFonts w:ascii="Times New Roman" w:hAnsi="Times New Roman" w:cs="Times New Roman"/>
          <w:sz w:val="24"/>
          <w:szCs w:val="24"/>
        </w:rPr>
        <w:t>.</w:t>
      </w:r>
      <w:r>
        <w:rPr>
          <w:rFonts w:ascii="Times New Roman" w:hAnsi="Times New Roman" w:cs="Times New Roman"/>
          <w:sz w:val="24"/>
          <w:szCs w:val="24"/>
        </w:rPr>
        <w:t>05</w:t>
      </w:r>
      <w:r w:rsidR="006C2E97">
        <w:rPr>
          <w:rFonts w:ascii="Times New Roman" w:hAnsi="Times New Roman" w:cs="Times New Roman"/>
          <w:sz w:val="24"/>
          <w:szCs w:val="24"/>
        </w:rPr>
        <w:t>.2020.</w:t>
      </w:r>
    </w:p>
    <w:p w:rsidR="006C2E97" w:rsidRDefault="006C2E97" w:rsidP="00A87EDC">
      <w:pPr>
        <w:spacing w:after="0" w:line="240" w:lineRule="auto"/>
        <w:ind w:firstLine="709"/>
        <w:jc w:val="both"/>
        <w:rPr>
          <w:rFonts w:ascii="Times New Roman" w:hAnsi="Times New Roman" w:cs="Times New Roman"/>
          <w:sz w:val="24"/>
          <w:szCs w:val="24"/>
        </w:rPr>
      </w:pPr>
    </w:p>
    <w:p w:rsidR="00F5576E" w:rsidRDefault="00496FC3" w:rsidP="006C2E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частности:</w:t>
      </w:r>
    </w:p>
    <w:p w:rsidR="00496FC3" w:rsidRDefault="00496FC3" w:rsidP="00496F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5093A">
        <w:rPr>
          <w:rFonts w:ascii="Times New Roman" w:hAnsi="Times New Roman" w:cs="Times New Roman"/>
          <w:b/>
          <w:sz w:val="24"/>
          <w:szCs w:val="24"/>
        </w:rPr>
        <w:t>до 1 января 2021 года приостановлено</w:t>
      </w:r>
      <w:r>
        <w:rPr>
          <w:rFonts w:ascii="Times New Roman" w:hAnsi="Times New Roman" w:cs="Times New Roman"/>
          <w:sz w:val="24"/>
          <w:szCs w:val="24"/>
        </w:rPr>
        <w:t xml:space="preserve"> действие отдельных положений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r w:rsidR="00331E83">
        <w:rPr>
          <w:rFonts w:ascii="Times New Roman" w:hAnsi="Times New Roman" w:cs="Times New Roman"/>
          <w:sz w:val="24"/>
          <w:szCs w:val="24"/>
        </w:rPr>
        <w:t xml:space="preserve"> (далее – Правила № 354), перечень приостановленных норм приведен в таблице:</w:t>
      </w:r>
    </w:p>
    <w:p w:rsidR="00331E83" w:rsidRDefault="00331E83" w:rsidP="00496FC3">
      <w:pPr>
        <w:spacing w:after="0" w:line="240" w:lineRule="auto"/>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1269"/>
        <w:gridCol w:w="6946"/>
      </w:tblGrid>
      <w:tr w:rsidR="00331E83" w:rsidTr="00331E83">
        <w:tc>
          <w:tcPr>
            <w:tcW w:w="540" w:type="dxa"/>
            <w:vAlign w:val="center"/>
          </w:tcPr>
          <w:p w:rsidR="00331E83" w:rsidRPr="00331E83" w:rsidRDefault="00331E83" w:rsidP="00331E83">
            <w:pPr>
              <w:jc w:val="center"/>
              <w:rPr>
                <w:rFonts w:ascii="Times New Roman" w:hAnsi="Times New Roman" w:cs="Times New Roman"/>
                <w:b/>
              </w:rPr>
            </w:pPr>
            <w:r w:rsidRPr="00331E83">
              <w:rPr>
                <w:rFonts w:ascii="Times New Roman" w:hAnsi="Times New Roman" w:cs="Times New Roman"/>
                <w:b/>
              </w:rPr>
              <w:t>№ п/п</w:t>
            </w:r>
          </w:p>
        </w:tc>
        <w:tc>
          <w:tcPr>
            <w:tcW w:w="1269" w:type="dxa"/>
            <w:vAlign w:val="center"/>
          </w:tcPr>
          <w:p w:rsidR="00331E83" w:rsidRPr="00331E83" w:rsidRDefault="00331E83" w:rsidP="00331E83">
            <w:pPr>
              <w:jc w:val="center"/>
              <w:rPr>
                <w:rFonts w:ascii="Times New Roman" w:hAnsi="Times New Roman" w:cs="Times New Roman"/>
                <w:b/>
              </w:rPr>
            </w:pPr>
            <w:r w:rsidRPr="00331E83">
              <w:rPr>
                <w:rFonts w:ascii="Times New Roman" w:hAnsi="Times New Roman" w:cs="Times New Roman"/>
                <w:b/>
              </w:rPr>
              <w:t>Норма Правил  № 354</w:t>
            </w:r>
          </w:p>
        </w:tc>
        <w:tc>
          <w:tcPr>
            <w:tcW w:w="6946" w:type="dxa"/>
            <w:vAlign w:val="center"/>
          </w:tcPr>
          <w:p w:rsidR="00331E83" w:rsidRPr="00331E83" w:rsidRDefault="00331E83" w:rsidP="00331E83">
            <w:pPr>
              <w:jc w:val="center"/>
              <w:rPr>
                <w:rFonts w:ascii="Times New Roman" w:hAnsi="Times New Roman" w:cs="Times New Roman"/>
                <w:b/>
              </w:rPr>
            </w:pPr>
            <w:r w:rsidRPr="00331E83">
              <w:rPr>
                <w:rFonts w:ascii="Times New Roman" w:hAnsi="Times New Roman" w:cs="Times New Roman"/>
                <w:b/>
              </w:rPr>
              <w:t>Формулировка приостановленной нормы</w:t>
            </w:r>
          </w:p>
        </w:tc>
      </w:tr>
      <w:tr w:rsidR="00331E83" w:rsidTr="00331E83">
        <w:tc>
          <w:tcPr>
            <w:tcW w:w="540" w:type="dxa"/>
          </w:tcPr>
          <w:p w:rsidR="00331E83" w:rsidRPr="00331E83" w:rsidRDefault="00331E83" w:rsidP="00331E83">
            <w:pPr>
              <w:jc w:val="center"/>
              <w:rPr>
                <w:rFonts w:ascii="Times New Roman" w:hAnsi="Times New Roman" w:cs="Times New Roman"/>
              </w:rPr>
            </w:pPr>
            <w:r>
              <w:rPr>
                <w:rFonts w:ascii="Times New Roman" w:hAnsi="Times New Roman" w:cs="Times New Roman"/>
              </w:rPr>
              <w:t>1</w:t>
            </w:r>
          </w:p>
        </w:tc>
        <w:tc>
          <w:tcPr>
            <w:tcW w:w="1269" w:type="dxa"/>
          </w:tcPr>
          <w:p w:rsidR="00331E83" w:rsidRPr="00331E83" w:rsidRDefault="00331E83" w:rsidP="00331E83">
            <w:pPr>
              <w:jc w:val="center"/>
              <w:rPr>
                <w:rFonts w:ascii="Times New Roman" w:hAnsi="Times New Roman" w:cs="Times New Roman"/>
              </w:rPr>
            </w:pPr>
            <w:r>
              <w:rPr>
                <w:rFonts w:ascii="Times New Roman" w:hAnsi="Times New Roman" w:cs="Times New Roman"/>
              </w:rPr>
              <w:t xml:space="preserve">п. 32 </w:t>
            </w:r>
            <w:proofErr w:type="spellStart"/>
            <w:r>
              <w:rPr>
                <w:rFonts w:ascii="Times New Roman" w:hAnsi="Times New Roman" w:cs="Times New Roman"/>
              </w:rPr>
              <w:t>пп</w:t>
            </w:r>
            <w:proofErr w:type="spellEnd"/>
            <w:r>
              <w:rPr>
                <w:rFonts w:ascii="Times New Roman" w:hAnsi="Times New Roman" w:cs="Times New Roman"/>
              </w:rPr>
              <w:t>. «а»</w:t>
            </w:r>
          </w:p>
        </w:tc>
        <w:tc>
          <w:tcPr>
            <w:tcW w:w="6946" w:type="dxa"/>
          </w:tcPr>
          <w:p w:rsidR="00331E83" w:rsidRDefault="00331E83" w:rsidP="00331E83">
            <w:pPr>
              <w:jc w:val="both"/>
              <w:rPr>
                <w:rFonts w:ascii="Times New Roman" w:hAnsi="Times New Roman" w:cs="Times New Roman"/>
              </w:rPr>
            </w:pPr>
            <w:r w:rsidRPr="00331E83">
              <w:rPr>
                <w:rFonts w:ascii="Times New Roman" w:hAnsi="Times New Roman" w:cs="Times New Roman"/>
              </w:rPr>
              <w:t>Исполнитель имеет право</w:t>
            </w:r>
            <w:r>
              <w:rPr>
                <w:rFonts w:ascii="Times New Roman" w:hAnsi="Times New Roman" w:cs="Times New Roman"/>
              </w:rPr>
              <w:t xml:space="preserve"> </w:t>
            </w:r>
            <w:r w:rsidRPr="00331E83">
              <w:rPr>
                <w:rFonts w:ascii="Times New Roman" w:hAnsi="Times New Roman" w:cs="Times New Roman"/>
              </w:rPr>
              <w:t>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r w:rsidR="00E5093A">
              <w:rPr>
                <w:rFonts w:ascii="Times New Roman" w:hAnsi="Times New Roman" w:cs="Times New Roman"/>
              </w:rPr>
              <w:t>.</w:t>
            </w:r>
          </w:p>
          <w:p w:rsidR="00331E83" w:rsidRPr="00331E83" w:rsidRDefault="00331E83" w:rsidP="00331E83">
            <w:pPr>
              <w:autoSpaceDE w:val="0"/>
              <w:autoSpaceDN w:val="0"/>
              <w:adjustRightInd w:val="0"/>
              <w:jc w:val="both"/>
              <w:rPr>
                <w:rFonts w:ascii="Times New Roman" w:hAnsi="Times New Roman" w:cs="Times New Roman"/>
                <w:b/>
              </w:rPr>
            </w:pPr>
            <w:r w:rsidRPr="00331E83">
              <w:rPr>
                <w:rFonts w:ascii="Times New Roman" w:hAnsi="Times New Roman" w:cs="Times New Roman"/>
                <w:b/>
              </w:rPr>
              <w:t>Приостановлено в части права исполнителя коммунальной услуги требовать уплаты неустоек (штрафов, пеней)</w:t>
            </w:r>
            <w:r w:rsidR="00E5093A">
              <w:rPr>
                <w:rFonts w:ascii="Times New Roman" w:hAnsi="Times New Roman" w:cs="Times New Roman"/>
                <w:b/>
              </w:rPr>
              <w:t>.</w:t>
            </w:r>
          </w:p>
        </w:tc>
      </w:tr>
      <w:tr w:rsidR="00331E83" w:rsidTr="00331E83">
        <w:tc>
          <w:tcPr>
            <w:tcW w:w="540" w:type="dxa"/>
          </w:tcPr>
          <w:p w:rsidR="00331E83" w:rsidRPr="00331E83" w:rsidRDefault="00331E83" w:rsidP="00331E83">
            <w:pPr>
              <w:jc w:val="center"/>
              <w:rPr>
                <w:rFonts w:ascii="Times New Roman" w:hAnsi="Times New Roman" w:cs="Times New Roman"/>
              </w:rPr>
            </w:pPr>
            <w:r>
              <w:rPr>
                <w:rFonts w:ascii="Times New Roman" w:hAnsi="Times New Roman" w:cs="Times New Roman"/>
              </w:rPr>
              <w:t>2</w:t>
            </w:r>
          </w:p>
        </w:tc>
        <w:tc>
          <w:tcPr>
            <w:tcW w:w="1269" w:type="dxa"/>
          </w:tcPr>
          <w:p w:rsidR="00331E83" w:rsidRPr="00331E83" w:rsidRDefault="00E5093A" w:rsidP="00331E83">
            <w:pPr>
              <w:jc w:val="center"/>
              <w:rPr>
                <w:rFonts w:ascii="Times New Roman" w:hAnsi="Times New Roman" w:cs="Times New Roman"/>
              </w:rPr>
            </w:pPr>
            <w:r>
              <w:rPr>
                <w:rFonts w:ascii="Times New Roman" w:hAnsi="Times New Roman" w:cs="Times New Roman"/>
              </w:rPr>
              <w:t xml:space="preserve">п. 81(12) </w:t>
            </w:r>
            <w:proofErr w:type="spellStart"/>
            <w:r>
              <w:rPr>
                <w:rFonts w:ascii="Times New Roman" w:hAnsi="Times New Roman" w:cs="Times New Roman"/>
              </w:rPr>
              <w:t>пп</w:t>
            </w:r>
            <w:proofErr w:type="spellEnd"/>
            <w:r>
              <w:rPr>
                <w:rFonts w:ascii="Times New Roman" w:hAnsi="Times New Roman" w:cs="Times New Roman"/>
              </w:rPr>
              <w:t>. «д»</w:t>
            </w:r>
          </w:p>
        </w:tc>
        <w:tc>
          <w:tcPr>
            <w:tcW w:w="6946" w:type="dxa"/>
          </w:tcPr>
          <w:p w:rsidR="00331E83" w:rsidRDefault="00E5093A" w:rsidP="00E5093A">
            <w:pPr>
              <w:jc w:val="both"/>
              <w:rPr>
                <w:rFonts w:ascii="Times New Roman" w:hAnsi="Times New Roman" w:cs="Times New Roman"/>
              </w:rPr>
            </w:pPr>
            <w:r w:rsidRPr="00E5093A">
              <w:rPr>
                <w:rFonts w:ascii="Times New Roman" w:hAnsi="Times New Roman" w:cs="Times New Roman"/>
              </w:rPr>
              <w:t>Прибор учета считается в</w:t>
            </w:r>
            <w:r>
              <w:rPr>
                <w:rFonts w:ascii="Times New Roman" w:hAnsi="Times New Roman" w:cs="Times New Roman"/>
              </w:rPr>
              <w:t xml:space="preserve">ышедшим из строя в случаях </w:t>
            </w:r>
            <w:r w:rsidRPr="00E5093A">
              <w:rPr>
                <w:rFonts w:ascii="Times New Roman" w:hAnsi="Times New Roman" w:cs="Times New Roman"/>
              </w:rPr>
              <w:t>истечения межповерочного интервала поверки приборов учета.</w:t>
            </w:r>
          </w:p>
          <w:p w:rsidR="00E5093A" w:rsidRPr="00331E83" w:rsidRDefault="00E5093A" w:rsidP="00E5093A">
            <w:pPr>
              <w:jc w:val="both"/>
              <w:rPr>
                <w:rFonts w:ascii="Times New Roman" w:hAnsi="Times New Roman" w:cs="Times New Roman"/>
              </w:rPr>
            </w:pPr>
            <w:r w:rsidRPr="00331E83">
              <w:rPr>
                <w:rFonts w:ascii="Times New Roman" w:hAnsi="Times New Roman" w:cs="Times New Roman"/>
                <w:b/>
              </w:rPr>
              <w:t>Приостановлено</w:t>
            </w:r>
            <w:r>
              <w:rPr>
                <w:rFonts w:ascii="Times New Roman" w:hAnsi="Times New Roman" w:cs="Times New Roman"/>
                <w:b/>
              </w:rPr>
              <w:t xml:space="preserve"> полностью.</w:t>
            </w:r>
          </w:p>
        </w:tc>
      </w:tr>
      <w:tr w:rsidR="00331E83" w:rsidTr="00331E83">
        <w:tc>
          <w:tcPr>
            <w:tcW w:w="540" w:type="dxa"/>
          </w:tcPr>
          <w:p w:rsidR="00331E83" w:rsidRPr="00331E83" w:rsidRDefault="00E5093A" w:rsidP="00331E83">
            <w:pPr>
              <w:jc w:val="center"/>
              <w:rPr>
                <w:rFonts w:ascii="Times New Roman" w:hAnsi="Times New Roman" w:cs="Times New Roman"/>
              </w:rPr>
            </w:pPr>
            <w:r>
              <w:rPr>
                <w:rFonts w:ascii="Times New Roman" w:hAnsi="Times New Roman" w:cs="Times New Roman"/>
              </w:rPr>
              <w:t>3</w:t>
            </w:r>
          </w:p>
        </w:tc>
        <w:tc>
          <w:tcPr>
            <w:tcW w:w="1269" w:type="dxa"/>
          </w:tcPr>
          <w:p w:rsidR="00331E83" w:rsidRPr="00331E83" w:rsidRDefault="00E5093A" w:rsidP="00331E83">
            <w:pPr>
              <w:jc w:val="center"/>
              <w:rPr>
                <w:rFonts w:ascii="Times New Roman" w:hAnsi="Times New Roman" w:cs="Times New Roman"/>
              </w:rPr>
            </w:pPr>
            <w:r>
              <w:rPr>
                <w:rFonts w:ascii="Times New Roman" w:hAnsi="Times New Roman" w:cs="Times New Roman"/>
              </w:rPr>
              <w:t xml:space="preserve">п. 117 </w:t>
            </w:r>
            <w:proofErr w:type="spellStart"/>
            <w:r>
              <w:rPr>
                <w:rFonts w:ascii="Times New Roman" w:hAnsi="Times New Roman" w:cs="Times New Roman"/>
              </w:rPr>
              <w:t>пп</w:t>
            </w:r>
            <w:proofErr w:type="spellEnd"/>
            <w:r>
              <w:rPr>
                <w:rFonts w:ascii="Times New Roman" w:hAnsi="Times New Roman" w:cs="Times New Roman"/>
              </w:rPr>
              <w:t>. «а»</w:t>
            </w:r>
          </w:p>
        </w:tc>
        <w:tc>
          <w:tcPr>
            <w:tcW w:w="6946" w:type="dxa"/>
          </w:tcPr>
          <w:p w:rsidR="00331E83" w:rsidRDefault="00E5093A" w:rsidP="00E5093A">
            <w:pPr>
              <w:jc w:val="both"/>
              <w:rPr>
                <w:rFonts w:ascii="Times New Roman" w:hAnsi="Times New Roman" w:cs="Times New Roman"/>
              </w:rPr>
            </w:pPr>
            <w:r w:rsidRPr="00E5093A">
              <w:rPr>
                <w:rFonts w:ascii="Times New Roman" w:hAnsi="Times New Roman" w:cs="Times New Roman"/>
              </w:rPr>
              <w:t>Исполнитель ограничивает или приостанавливает предоставление коммунальной услуги, предварительно уведомив об этом потребителя, в случае</w:t>
            </w:r>
            <w:r>
              <w:rPr>
                <w:rFonts w:ascii="Times New Roman" w:hAnsi="Times New Roman" w:cs="Times New Roman"/>
              </w:rPr>
              <w:t xml:space="preserve"> </w:t>
            </w:r>
            <w:r w:rsidRPr="00E5093A">
              <w:rPr>
                <w:rFonts w:ascii="Times New Roman" w:hAnsi="Times New Roman" w:cs="Times New Roman"/>
              </w:rPr>
              <w:t>неполной оплаты потребителем коммунальной услуги в порядке и сроки, которые установлены настоящими Правилами</w:t>
            </w:r>
            <w:r>
              <w:rPr>
                <w:rFonts w:ascii="Times New Roman" w:hAnsi="Times New Roman" w:cs="Times New Roman"/>
              </w:rPr>
              <w:t>.</w:t>
            </w:r>
          </w:p>
          <w:p w:rsidR="00E5093A" w:rsidRPr="00331E83" w:rsidRDefault="00E5093A" w:rsidP="00E5093A">
            <w:pPr>
              <w:jc w:val="both"/>
              <w:rPr>
                <w:rFonts w:ascii="Times New Roman" w:hAnsi="Times New Roman" w:cs="Times New Roman"/>
              </w:rPr>
            </w:pPr>
            <w:r w:rsidRPr="00331E83">
              <w:rPr>
                <w:rFonts w:ascii="Times New Roman" w:hAnsi="Times New Roman" w:cs="Times New Roman"/>
                <w:b/>
              </w:rPr>
              <w:t>Приостановлено</w:t>
            </w:r>
            <w:r>
              <w:rPr>
                <w:rFonts w:ascii="Times New Roman" w:hAnsi="Times New Roman" w:cs="Times New Roman"/>
                <w:b/>
              </w:rPr>
              <w:t xml:space="preserve"> полностью.</w:t>
            </w:r>
          </w:p>
        </w:tc>
      </w:tr>
      <w:tr w:rsidR="00331E83" w:rsidTr="00331E83">
        <w:tc>
          <w:tcPr>
            <w:tcW w:w="540" w:type="dxa"/>
          </w:tcPr>
          <w:p w:rsidR="00331E83" w:rsidRPr="00331E83" w:rsidRDefault="00E5093A" w:rsidP="00331E83">
            <w:pPr>
              <w:jc w:val="center"/>
              <w:rPr>
                <w:rFonts w:ascii="Times New Roman" w:hAnsi="Times New Roman" w:cs="Times New Roman"/>
              </w:rPr>
            </w:pPr>
            <w:r>
              <w:rPr>
                <w:rFonts w:ascii="Times New Roman" w:hAnsi="Times New Roman" w:cs="Times New Roman"/>
              </w:rPr>
              <w:t>4</w:t>
            </w:r>
          </w:p>
        </w:tc>
        <w:tc>
          <w:tcPr>
            <w:tcW w:w="1269" w:type="dxa"/>
          </w:tcPr>
          <w:p w:rsidR="00331E83" w:rsidRPr="00331E83" w:rsidRDefault="00E5093A" w:rsidP="00331E83">
            <w:pPr>
              <w:jc w:val="center"/>
              <w:rPr>
                <w:rFonts w:ascii="Times New Roman" w:hAnsi="Times New Roman" w:cs="Times New Roman"/>
              </w:rPr>
            </w:pPr>
            <w:r>
              <w:rPr>
                <w:rFonts w:ascii="Times New Roman" w:hAnsi="Times New Roman" w:cs="Times New Roman"/>
              </w:rPr>
              <w:t>п. 119</w:t>
            </w:r>
          </w:p>
        </w:tc>
        <w:tc>
          <w:tcPr>
            <w:tcW w:w="6946" w:type="dxa"/>
          </w:tcPr>
          <w:p w:rsidR="00E5093A" w:rsidRPr="00E5093A" w:rsidRDefault="00E5093A" w:rsidP="00E5093A">
            <w:pPr>
              <w:jc w:val="both"/>
              <w:rPr>
                <w:rFonts w:ascii="Times New Roman" w:hAnsi="Times New Roman" w:cs="Times New Roman"/>
              </w:rPr>
            </w:pPr>
            <w:r w:rsidRPr="00E5093A">
              <w:rPr>
                <w:rFonts w:ascii="Times New Roman" w:hAnsi="Times New Roman" w:cs="Times New Roman"/>
              </w:rPr>
              <w:t>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5093A" w:rsidRPr="00E5093A" w:rsidRDefault="00E5093A" w:rsidP="00E5093A">
            <w:pPr>
              <w:jc w:val="both"/>
              <w:rPr>
                <w:rFonts w:ascii="Times New Roman" w:hAnsi="Times New Roman" w:cs="Times New Roman"/>
              </w:rPr>
            </w:pPr>
            <w:proofErr w:type="gramStart"/>
            <w:r w:rsidRPr="00E5093A">
              <w:rPr>
                <w:rFonts w:ascii="Times New Roman" w:hAnsi="Times New Roman" w:cs="Times New Roman"/>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w:t>
            </w:r>
            <w:r w:rsidRPr="00E5093A">
              <w:rPr>
                <w:rFonts w:ascii="Times New Roman" w:hAnsi="Times New Roman" w:cs="Times New Roman"/>
              </w:rPr>
              <w:lastRenderedPageBreak/>
              <w:t>возможности введения ограничения приостановлено без предварительного введения ограничения.</w:t>
            </w:r>
            <w:proofErr w:type="gramEnd"/>
            <w:r w:rsidRPr="00E5093A">
              <w:rPr>
                <w:rFonts w:ascii="Times New Roman" w:hAnsi="Times New Roman" w:cs="Times New Roman"/>
              </w:rPr>
              <w:t xml:space="preserve"> </w:t>
            </w:r>
            <w:proofErr w:type="gramStart"/>
            <w:r w:rsidRPr="00E5093A">
              <w:rPr>
                <w:rFonts w:ascii="Times New Roman" w:hAnsi="Times New Roman" w:cs="Times New Roman"/>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E5093A">
              <w:rPr>
                <w:rFonts w:ascii="Times New Roman" w:hAnsi="Times New Roman" w:cs="Times New Roman"/>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E5093A" w:rsidRPr="00E5093A" w:rsidRDefault="00E5093A" w:rsidP="00E5093A">
            <w:pPr>
              <w:jc w:val="both"/>
              <w:rPr>
                <w:rFonts w:ascii="Times New Roman" w:hAnsi="Times New Roman" w:cs="Times New Roman"/>
              </w:rPr>
            </w:pPr>
            <w:r w:rsidRPr="00E5093A">
              <w:rPr>
                <w:rFonts w:ascii="Times New Roman" w:hAnsi="Times New Roman" w:cs="Times New Roman"/>
              </w:rPr>
              <w:t xml:space="preserve">б) при непогашении потребителем-должником </w:t>
            </w:r>
            <w:proofErr w:type="gramStart"/>
            <w:r w:rsidRPr="00E5093A">
              <w:rPr>
                <w:rFonts w:ascii="Times New Roman" w:hAnsi="Times New Roman" w:cs="Times New Roman"/>
              </w:rPr>
              <w:t>задолженности</w:t>
            </w:r>
            <w:proofErr w:type="gramEnd"/>
            <w:r w:rsidRPr="00E5093A">
              <w:rPr>
                <w:rFonts w:ascii="Times New Roman" w:hAnsi="Times New Roman" w:cs="Times New Roman"/>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31E83" w:rsidRDefault="00E5093A" w:rsidP="00E5093A">
            <w:pPr>
              <w:jc w:val="both"/>
              <w:rPr>
                <w:rFonts w:ascii="Times New Roman" w:hAnsi="Times New Roman" w:cs="Times New Roman"/>
              </w:rPr>
            </w:pPr>
            <w:proofErr w:type="gramStart"/>
            <w:r w:rsidRPr="00E5093A">
              <w:rPr>
                <w:rFonts w:ascii="Times New Roman" w:hAnsi="Times New Roman" w:cs="Times New Roman"/>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E5093A" w:rsidRPr="00331E83" w:rsidRDefault="00E5093A" w:rsidP="00E5093A">
            <w:pPr>
              <w:jc w:val="both"/>
              <w:rPr>
                <w:rFonts w:ascii="Times New Roman" w:hAnsi="Times New Roman" w:cs="Times New Roman"/>
              </w:rPr>
            </w:pPr>
            <w:r w:rsidRPr="00331E83">
              <w:rPr>
                <w:rFonts w:ascii="Times New Roman" w:hAnsi="Times New Roman" w:cs="Times New Roman"/>
                <w:b/>
              </w:rPr>
              <w:t>Приостановлено</w:t>
            </w:r>
            <w:r>
              <w:rPr>
                <w:rFonts w:ascii="Times New Roman" w:hAnsi="Times New Roman" w:cs="Times New Roman"/>
                <w:b/>
              </w:rPr>
              <w:t xml:space="preserve"> полностью.</w:t>
            </w:r>
          </w:p>
        </w:tc>
      </w:tr>
      <w:tr w:rsidR="00331E83" w:rsidTr="00331E83">
        <w:tc>
          <w:tcPr>
            <w:tcW w:w="540" w:type="dxa"/>
          </w:tcPr>
          <w:p w:rsidR="00331E83" w:rsidRPr="00331E83" w:rsidRDefault="00E5093A" w:rsidP="00331E83">
            <w:pPr>
              <w:jc w:val="center"/>
              <w:rPr>
                <w:rFonts w:ascii="Times New Roman" w:hAnsi="Times New Roman" w:cs="Times New Roman"/>
              </w:rPr>
            </w:pPr>
            <w:r>
              <w:rPr>
                <w:rFonts w:ascii="Times New Roman" w:hAnsi="Times New Roman" w:cs="Times New Roman"/>
              </w:rPr>
              <w:lastRenderedPageBreak/>
              <w:t>5</w:t>
            </w:r>
          </w:p>
        </w:tc>
        <w:tc>
          <w:tcPr>
            <w:tcW w:w="1269" w:type="dxa"/>
          </w:tcPr>
          <w:p w:rsidR="00331E83" w:rsidRPr="00331E83" w:rsidRDefault="00E5093A" w:rsidP="00331E83">
            <w:pPr>
              <w:jc w:val="center"/>
              <w:rPr>
                <w:rFonts w:ascii="Times New Roman" w:hAnsi="Times New Roman" w:cs="Times New Roman"/>
              </w:rPr>
            </w:pPr>
            <w:r>
              <w:rPr>
                <w:rFonts w:ascii="Times New Roman" w:hAnsi="Times New Roman" w:cs="Times New Roman"/>
              </w:rPr>
              <w:t xml:space="preserve">п. 148(23) </w:t>
            </w:r>
            <w:proofErr w:type="spellStart"/>
            <w:r>
              <w:rPr>
                <w:rFonts w:ascii="Times New Roman" w:hAnsi="Times New Roman" w:cs="Times New Roman"/>
              </w:rPr>
              <w:t>пп</w:t>
            </w:r>
            <w:proofErr w:type="spellEnd"/>
            <w:r>
              <w:rPr>
                <w:rFonts w:ascii="Times New Roman" w:hAnsi="Times New Roman" w:cs="Times New Roman"/>
              </w:rPr>
              <w:t>. «а»</w:t>
            </w:r>
          </w:p>
        </w:tc>
        <w:tc>
          <w:tcPr>
            <w:tcW w:w="6946" w:type="dxa"/>
          </w:tcPr>
          <w:p w:rsidR="00331E83" w:rsidRDefault="00E5093A" w:rsidP="00E5093A">
            <w:pPr>
              <w:jc w:val="both"/>
              <w:rPr>
                <w:rFonts w:ascii="Times New Roman" w:hAnsi="Times New Roman" w:cs="Times New Roman"/>
              </w:rPr>
            </w:pPr>
            <w:r w:rsidRPr="00E5093A">
              <w:rPr>
                <w:rFonts w:ascii="Times New Roman" w:hAnsi="Times New Roman" w:cs="Times New Roman"/>
              </w:rPr>
              <w:t>Исполнитель коммунальной услуги по обращению с твердыми коммунальными отх</w:t>
            </w:r>
            <w:r>
              <w:rPr>
                <w:rFonts w:ascii="Times New Roman" w:hAnsi="Times New Roman" w:cs="Times New Roman"/>
              </w:rPr>
              <w:t xml:space="preserve">одами имеет право </w:t>
            </w:r>
            <w:r w:rsidRPr="00E5093A">
              <w:rPr>
                <w:rFonts w:ascii="Times New Roman" w:hAnsi="Times New Roman" w:cs="Times New Roman"/>
              </w:rPr>
              <w:t>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r>
              <w:rPr>
                <w:rFonts w:ascii="Times New Roman" w:hAnsi="Times New Roman" w:cs="Times New Roman"/>
              </w:rPr>
              <w:t>.</w:t>
            </w:r>
          </w:p>
          <w:p w:rsidR="00E5093A" w:rsidRPr="00E5093A" w:rsidRDefault="00E5093A" w:rsidP="00E5093A">
            <w:pPr>
              <w:jc w:val="both"/>
              <w:rPr>
                <w:rFonts w:ascii="Times New Roman" w:hAnsi="Times New Roman" w:cs="Times New Roman"/>
                <w:b/>
              </w:rPr>
            </w:pPr>
            <w:r>
              <w:rPr>
                <w:rFonts w:ascii="Times New Roman" w:hAnsi="Times New Roman" w:cs="Times New Roman"/>
                <w:b/>
              </w:rPr>
              <w:t xml:space="preserve">Приостановлено в части </w:t>
            </w:r>
            <w:r w:rsidRPr="00E5093A">
              <w:rPr>
                <w:rFonts w:ascii="Times New Roman" w:hAnsi="Times New Roman" w:cs="Times New Roman"/>
                <w:b/>
              </w:rPr>
              <w:t>в части права исполнителя коммунальной услуги по обращению с твердыми коммунальными отходами требовать уплаты неустоек (штрафов, пеней)</w:t>
            </w:r>
            <w:r>
              <w:rPr>
                <w:rFonts w:ascii="Times New Roman" w:hAnsi="Times New Roman" w:cs="Times New Roman"/>
                <w:b/>
              </w:rPr>
              <w:t>.</w:t>
            </w:r>
          </w:p>
        </w:tc>
      </w:tr>
      <w:tr w:rsidR="00E5093A" w:rsidTr="00331E83">
        <w:tc>
          <w:tcPr>
            <w:tcW w:w="540" w:type="dxa"/>
          </w:tcPr>
          <w:p w:rsidR="00E5093A" w:rsidRDefault="00E5093A" w:rsidP="00331E83">
            <w:pPr>
              <w:jc w:val="center"/>
              <w:rPr>
                <w:rFonts w:ascii="Times New Roman" w:hAnsi="Times New Roman" w:cs="Times New Roman"/>
              </w:rPr>
            </w:pPr>
            <w:r>
              <w:rPr>
                <w:rFonts w:ascii="Times New Roman" w:hAnsi="Times New Roman" w:cs="Times New Roman"/>
              </w:rPr>
              <w:t>6</w:t>
            </w:r>
          </w:p>
        </w:tc>
        <w:tc>
          <w:tcPr>
            <w:tcW w:w="1269" w:type="dxa"/>
          </w:tcPr>
          <w:p w:rsidR="00E5093A" w:rsidRDefault="00E5093A" w:rsidP="00331E83">
            <w:pPr>
              <w:jc w:val="center"/>
              <w:rPr>
                <w:rFonts w:ascii="Times New Roman" w:hAnsi="Times New Roman" w:cs="Times New Roman"/>
              </w:rPr>
            </w:pPr>
            <w:r>
              <w:rPr>
                <w:rFonts w:ascii="Times New Roman" w:hAnsi="Times New Roman" w:cs="Times New Roman"/>
              </w:rPr>
              <w:t>п. 159</w:t>
            </w:r>
          </w:p>
        </w:tc>
        <w:tc>
          <w:tcPr>
            <w:tcW w:w="6946" w:type="dxa"/>
          </w:tcPr>
          <w:p w:rsidR="00E5093A" w:rsidRDefault="00E5093A" w:rsidP="00E5093A">
            <w:pPr>
              <w:jc w:val="both"/>
              <w:rPr>
                <w:rFonts w:ascii="Times New Roman" w:hAnsi="Times New Roman" w:cs="Times New Roman"/>
              </w:rPr>
            </w:pPr>
            <w:r w:rsidRPr="00E5093A">
              <w:rPr>
                <w:rFonts w:ascii="Times New Roman" w:hAnsi="Times New Roman" w:cs="Times New Roman"/>
              </w:rPr>
              <w:t>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E5093A" w:rsidRPr="00E5093A" w:rsidRDefault="00E5093A" w:rsidP="00E5093A">
            <w:pPr>
              <w:jc w:val="both"/>
              <w:rPr>
                <w:rFonts w:ascii="Times New Roman" w:hAnsi="Times New Roman" w:cs="Times New Roman"/>
              </w:rPr>
            </w:pPr>
            <w:r w:rsidRPr="00331E83">
              <w:rPr>
                <w:rFonts w:ascii="Times New Roman" w:hAnsi="Times New Roman" w:cs="Times New Roman"/>
                <w:b/>
              </w:rPr>
              <w:t>Приостановлено</w:t>
            </w:r>
            <w:r>
              <w:rPr>
                <w:rFonts w:ascii="Times New Roman" w:hAnsi="Times New Roman" w:cs="Times New Roman"/>
                <w:b/>
              </w:rPr>
              <w:t xml:space="preserve"> полностью.</w:t>
            </w:r>
          </w:p>
        </w:tc>
      </w:tr>
    </w:tbl>
    <w:p w:rsidR="00331E83" w:rsidRDefault="00331E83" w:rsidP="00496FC3">
      <w:pPr>
        <w:spacing w:after="0" w:line="240" w:lineRule="auto"/>
        <w:ind w:firstLine="709"/>
        <w:jc w:val="both"/>
        <w:rPr>
          <w:rFonts w:ascii="Times New Roman" w:hAnsi="Times New Roman" w:cs="Times New Roman"/>
          <w:sz w:val="24"/>
          <w:szCs w:val="24"/>
        </w:rPr>
      </w:pPr>
    </w:p>
    <w:p w:rsidR="00E5093A" w:rsidRDefault="00E5093A" w:rsidP="006C2E9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E5093A">
        <w:rPr>
          <w:rFonts w:ascii="Times New Roman" w:hAnsi="Times New Roman" w:cs="Times New Roman"/>
          <w:b/>
          <w:sz w:val="24"/>
          <w:szCs w:val="24"/>
        </w:rPr>
        <w:t>до 1 января 2021 года</w:t>
      </w:r>
      <w:r>
        <w:rPr>
          <w:rFonts w:ascii="Times New Roman" w:hAnsi="Times New Roman" w:cs="Times New Roman"/>
          <w:sz w:val="24"/>
          <w:szCs w:val="24"/>
        </w:rPr>
        <w:t xml:space="preserve"> п</w:t>
      </w:r>
      <w:r w:rsidRPr="00E5093A">
        <w:rPr>
          <w:rFonts w:ascii="Times New Roman" w:hAnsi="Times New Roman" w:cs="Times New Roman"/>
          <w:sz w:val="24"/>
          <w:szCs w:val="24"/>
        </w:rPr>
        <w:t xml:space="preserve">оложения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заключенных в соответствии с пунктами 19, 21, 148(1) и 148(2) Правил </w:t>
      </w:r>
      <w:r>
        <w:rPr>
          <w:rFonts w:ascii="Times New Roman" w:hAnsi="Times New Roman" w:cs="Times New Roman"/>
          <w:sz w:val="24"/>
          <w:szCs w:val="24"/>
        </w:rPr>
        <w:t>№</w:t>
      </w:r>
      <w:r w:rsidRPr="00E5093A">
        <w:rPr>
          <w:rFonts w:ascii="Times New Roman" w:hAnsi="Times New Roman" w:cs="Times New Roman"/>
          <w:sz w:val="24"/>
          <w:szCs w:val="24"/>
        </w:rPr>
        <w:t xml:space="preserve"> 354 </w:t>
      </w:r>
      <w:r w:rsidRPr="00E5093A">
        <w:rPr>
          <w:rFonts w:ascii="Times New Roman" w:hAnsi="Times New Roman" w:cs="Times New Roman"/>
          <w:b/>
          <w:sz w:val="24"/>
          <w:szCs w:val="24"/>
        </w:rPr>
        <w:t>применяются в части, не противоречащей</w:t>
      </w:r>
      <w:r w:rsidRPr="00E5093A">
        <w:rPr>
          <w:rFonts w:ascii="Times New Roman" w:hAnsi="Times New Roman" w:cs="Times New Roman"/>
          <w:sz w:val="24"/>
          <w:szCs w:val="24"/>
        </w:rPr>
        <w:t xml:space="preserve"> </w:t>
      </w:r>
      <w:r>
        <w:rPr>
          <w:rFonts w:ascii="Times New Roman" w:hAnsi="Times New Roman" w:cs="Times New Roman"/>
          <w:sz w:val="24"/>
          <w:szCs w:val="24"/>
        </w:rPr>
        <w:t>Постановлению Правительства Российской Федерации от 02.04.2020 № 424;</w:t>
      </w:r>
      <w:proofErr w:type="gramEnd"/>
    </w:p>
    <w:p w:rsidR="00E5093A" w:rsidRDefault="00E5093A" w:rsidP="00E5093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 </w:t>
      </w:r>
      <w:r>
        <w:rPr>
          <w:rFonts w:ascii="Times New Roman" w:hAnsi="Times New Roman" w:cs="Times New Roman"/>
          <w:b/>
          <w:sz w:val="24"/>
          <w:szCs w:val="24"/>
        </w:rPr>
        <w:t xml:space="preserve">до 1 января 2021 года не применяются </w:t>
      </w:r>
      <w:r w:rsidRPr="00E5093A">
        <w:rPr>
          <w:rFonts w:ascii="Times New Roman" w:hAnsi="Times New Roman" w:cs="Times New Roman"/>
          <w:sz w:val="24"/>
          <w:szCs w:val="24"/>
        </w:rPr>
        <w:t>положения договоров, заключенных в соответствии с законодательством Российской Федерации о газоснабжении, электроэнергетике, теплоснабжении, водоснабжении и водоотведении, устанавливающие право поставщиков коммунальных ресурсов на взыскание неустойки (штрафа, пени) за несвоевременное и (или) не полностью исполненное лицами, осуществляющими деятельность по управлению многоквартирными домами, обязательство по оплате коммунальных ресурсов</w:t>
      </w:r>
      <w:r>
        <w:rPr>
          <w:rFonts w:ascii="Times New Roman" w:hAnsi="Times New Roman" w:cs="Times New Roman"/>
          <w:sz w:val="24"/>
          <w:szCs w:val="24"/>
        </w:rPr>
        <w:t>;</w:t>
      </w:r>
      <w:proofErr w:type="gramEnd"/>
    </w:p>
    <w:p w:rsidR="00E5093A" w:rsidRDefault="00E5093A" w:rsidP="00E509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w:t>
      </w:r>
      <w:r w:rsidRPr="00287404">
        <w:rPr>
          <w:rFonts w:ascii="Times New Roman" w:hAnsi="Times New Roman" w:cs="Times New Roman"/>
          <w:b/>
          <w:sz w:val="24"/>
          <w:szCs w:val="24"/>
        </w:rPr>
        <w:t>до 1 января 2021 года не применяются</w:t>
      </w:r>
      <w:r>
        <w:rPr>
          <w:rFonts w:ascii="Times New Roman" w:hAnsi="Times New Roman" w:cs="Times New Roman"/>
          <w:sz w:val="24"/>
          <w:szCs w:val="24"/>
        </w:rPr>
        <w:t xml:space="preserve"> п</w:t>
      </w:r>
      <w:r w:rsidRPr="00E5093A">
        <w:rPr>
          <w:rFonts w:ascii="Times New Roman" w:hAnsi="Times New Roman" w:cs="Times New Roman"/>
          <w:sz w:val="24"/>
          <w:szCs w:val="24"/>
        </w:rPr>
        <w:t>оложения договоров управления многоквартирными домами, устанавливающие право лиц, осуществляющих управление многоквартирными домами, на взыскание неустойки (штрафа, пени) за несвоевременное и (или) неполное вн</w:t>
      </w:r>
      <w:r w:rsidR="00287404">
        <w:rPr>
          <w:rFonts w:ascii="Times New Roman" w:hAnsi="Times New Roman" w:cs="Times New Roman"/>
          <w:sz w:val="24"/>
          <w:szCs w:val="24"/>
        </w:rPr>
        <w:t>есение платы за жилое помещение;</w:t>
      </w:r>
    </w:p>
    <w:p w:rsidR="00287404" w:rsidRDefault="00287404" w:rsidP="00E509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 xml:space="preserve">до 1 января 2021 года приостановлено </w:t>
      </w:r>
      <w:r w:rsidRPr="00287404">
        <w:rPr>
          <w:rFonts w:ascii="Times New Roman" w:hAnsi="Times New Roman" w:cs="Times New Roman"/>
          <w:sz w:val="24"/>
          <w:szCs w:val="24"/>
        </w:rPr>
        <w:t>взыскание неустойки (штрафа, пени) в случае несвоевременных и (или) внесенных не в полном размере платы за жилое помещение и коммунальные услуги и взносов на капитальный ремонт.</w:t>
      </w:r>
    </w:p>
    <w:p w:rsidR="00287404" w:rsidRDefault="00287404" w:rsidP="00E5093A">
      <w:pPr>
        <w:spacing w:after="0" w:line="240" w:lineRule="auto"/>
        <w:ind w:firstLine="709"/>
        <w:jc w:val="both"/>
        <w:rPr>
          <w:rFonts w:ascii="Times New Roman" w:hAnsi="Times New Roman" w:cs="Times New Roman"/>
          <w:sz w:val="24"/>
          <w:szCs w:val="24"/>
        </w:rPr>
      </w:pPr>
    </w:p>
    <w:p w:rsidR="00287404" w:rsidRDefault="00287404" w:rsidP="00287404">
      <w:pPr>
        <w:spacing w:after="0" w:line="240" w:lineRule="auto"/>
        <w:ind w:firstLine="709"/>
        <w:jc w:val="both"/>
        <w:rPr>
          <w:rFonts w:ascii="Times New Roman" w:hAnsi="Times New Roman" w:cs="Times New Roman"/>
          <w:sz w:val="24"/>
          <w:szCs w:val="24"/>
        </w:rPr>
      </w:pPr>
      <w:r w:rsidRPr="003247F9">
        <w:rPr>
          <w:rFonts w:ascii="Times New Roman" w:hAnsi="Times New Roman" w:cs="Times New Roman"/>
          <w:sz w:val="24"/>
          <w:szCs w:val="24"/>
        </w:rPr>
        <w:t xml:space="preserve">С учетом изложенного, Госстройжилнадзор НАО </w:t>
      </w:r>
      <w:r>
        <w:rPr>
          <w:rFonts w:ascii="Times New Roman" w:hAnsi="Times New Roman" w:cs="Times New Roman"/>
          <w:sz w:val="24"/>
          <w:szCs w:val="24"/>
        </w:rPr>
        <w:t>сообщает, что для реализации положений Постановления Правительства Российской Федерации от 02.04.2020 № 424 необходимо:</w:t>
      </w:r>
    </w:p>
    <w:p w:rsidR="00287404" w:rsidRDefault="00287404" w:rsidP="0028740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1. </w:t>
      </w:r>
      <w:proofErr w:type="gramStart"/>
      <w:r>
        <w:rPr>
          <w:rFonts w:ascii="Times New Roman" w:hAnsi="Times New Roman" w:cs="Times New Roman"/>
          <w:b/>
          <w:sz w:val="24"/>
          <w:szCs w:val="24"/>
        </w:rPr>
        <w:t xml:space="preserve">Управляющим организациям, товариществам собственников жилья, ресурсоснабжающим организациям, региональным операторам по обращению с твердыми коммунальными отходами, являющимися исполнителями коммунальных услуг </w:t>
      </w:r>
      <w:r>
        <w:rPr>
          <w:rFonts w:ascii="Times New Roman" w:hAnsi="Times New Roman" w:cs="Times New Roman"/>
          <w:sz w:val="24"/>
          <w:szCs w:val="24"/>
        </w:rPr>
        <w:t>обеспечить неукоснительное соблюдение указанных требований при осуществлении деятельности по предоставлению коммунальных услуг, расчете платы за коммунальные услуги, организации работы по взыскании задолженности по оплате за коммунальные услуги, оперативно рассматривать обращения потребителей (в том числе поступающих в электронной форме) по вопросам проверки</w:t>
      </w:r>
      <w:proofErr w:type="gramEnd"/>
      <w:r>
        <w:rPr>
          <w:rFonts w:ascii="Times New Roman" w:hAnsi="Times New Roman" w:cs="Times New Roman"/>
          <w:sz w:val="24"/>
          <w:szCs w:val="24"/>
        </w:rPr>
        <w:t xml:space="preserve"> правильности расчета платы за коммунальные услуги.</w:t>
      </w:r>
    </w:p>
    <w:p w:rsidR="00287404" w:rsidRPr="0015015B" w:rsidRDefault="00287404" w:rsidP="00287404">
      <w:pPr>
        <w:spacing w:after="0" w:line="240" w:lineRule="auto"/>
        <w:ind w:firstLine="709"/>
        <w:jc w:val="both"/>
        <w:rPr>
          <w:rFonts w:ascii="Times New Roman" w:hAnsi="Times New Roman" w:cs="Times New Roman"/>
          <w:sz w:val="24"/>
          <w:szCs w:val="24"/>
        </w:rPr>
      </w:pPr>
      <w:r w:rsidRPr="00287404">
        <w:rPr>
          <w:rFonts w:ascii="Times New Roman" w:hAnsi="Times New Roman" w:cs="Times New Roman"/>
          <w:b/>
          <w:sz w:val="24"/>
          <w:szCs w:val="24"/>
        </w:rPr>
        <w:t>2.</w:t>
      </w:r>
      <w:r>
        <w:rPr>
          <w:rFonts w:ascii="Times New Roman" w:hAnsi="Times New Roman" w:cs="Times New Roman"/>
          <w:b/>
          <w:sz w:val="24"/>
          <w:szCs w:val="24"/>
        </w:rPr>
        <w:t xml:space="preserve"> Ресурсоснабжающим организациям</w:t>
      </w:r>
      <w:r w:rsidR="0015015B">
        <w:rPr>
          <w:rFonts w:ascii="Times New Roman" w:hAnsi="Times New Roman" w:cs="Times New Roman"/>
          <w:b/>
          <w:sz w:val="24"/>
          <w:szCs w:val="24"/>
        </w:rPr>
        <w:t xml:space="preserve">, являющимся поставщиками коммунальных ресурсов для управляющих организаций, товариществ собственников жилья </w:t>
      </w:r>
      <w:r w:rsidR="0015015B">
        <w:rPr>
          <w:rFonts w:ascii="Times New Roman" w:hAnsi="Times New Roman" w:cs="Times New Roman"/>
          <w:sz w:val="24"/>
          <w:szCs w:val="24"/>
        </w:rPr>
        <w:t xml:space="preserve">обеспечить неприменение до 01.01.2021 </w:t>
      </w:r>
      <w:r w:rsidR="0015015B" w:rsidRPr="00E5093A">
        <w:rPr>
          <w:rFonts w:ascii="Times New Roman" w:hAnsi="Times New Roman" w:cs="Times New Roman"/>
          <w:sz w:val="24"/>
          <w:szCs w:val="24"/>
        </w:rPr>
        <w:t>взыскани</w:t>
      </w:r>
      <w:r w:rsidR="0015015B">
        <w:rPr>
          <w:rFonts w:ascii="Times New Roman" w:hAnsi="Times New Roman" w:cs="Times New Roman"/>
          <w:sz w:val="24"/>
          <w:szCs w:val="24"/>
        </w:rPr>
        <w:t>я</w:t>
      </w:r>
      <w:r w:rsidR="0015015B" w:rsidRPr="00E5093A">
        <w:rPr>
          <w:rFonts w:ascii="Times New Roman" w:hAnsi="Times New Roman" w:cs="Times New Roman"/>
          <w:sz w:val="24"/>
          <w:szCs w:val="24"/>
        </w:rPr>
        <w:t xml:space="preserve"> неустойки (штрафа, пени) за несвоевременное и (или) не полностью исполненное обязательство по оплате коммунальных ресурсов </w:t>
      </w:r>
      <w:r w:rsidR="0015015B">
        <w:rPr>
          <w:rFonts w:ascii="Times New Roman" w:hAnsi="Times New Roman" w:cs="Times New Roman"/>
          <w:sz w:val="24"/>
          <w:szCs w:val="24"/>
        </w:rPr>
        <w:t xml:space="preserve">указанными лицами в рамках </w:t>
      </w:r>
      <w:r w:rsidR="0015015B" w:rsidRPr="00E5093A">
        <w:rPr>
          <w:rFonts w:ascii="Times New Roman" w:hAnsi="Times New Roman" w:cs="Times New Roman"/>
          <w:sz w:val="24"/>
          <w:szCs w:val="24"/>
        </w:rPr>
        <w:t xml:space="preserve"> договоров</w:t>
      </w:r>
      <w:r w:rsidR="0015015B">
        <w:rPr>
          <w:rFonts w:ascii="Times New Roman" w:hAnsi="Times New Roman" w:cs="Times New Roman"/>
          <w:sz w:val="24"/>
          <w:szCs w:val="24"/>
        </w:rPr>
        <w:t xml:space="preserve"> </w:t>
      </w:r>
      <w:r w:rsidR="0015015B" w:rsidRPr="00E5093A">
        <w:rPr>
          <w:rFonts w:ascii="Times New Roman" w:hAnsi="Times New Roman" w:cs="Times New Roman"/>
          <w:sz w:val="24"/>
          <w:szCs w:val="24"/>
        </w:rPr>
        <w:t>газоснабжени</w:t>
      </w:r>
      <w:r w:rsidR="0015015B">
        <w:rPr>
          <w:rFonts w:ascii="Times New Roman" w:hAnsi="Times New Roman" w:cs="Times New Roman"/>
          <w:sz w:val="24"/>
          <w:szCs w:val="24"/>
        </w:rPr>
        <w:t>я</w:t>
      </w:r>
      <w:r w:rsidR="0015015B" w:rsidRPr="00E5093A">
        <w:rPr>
          <w:rFonts w:ascii="Times New Roman" w:hAnsi="Times New Roman" w:cs="Times New Roman"/>
          <w:sz w:val="24"/>
          <w:szCs w:val="24"/>
        </w:rPr>
        <w:t>, электро</w:t>
      </w:r>
      <w:r w:rsidR="0015015B">
        <w:rPr>
          <w:rFonts w:ascii="Times New Roman" w:hAnsi="Times New Roman" w:cs="Times New Roman"/>
          <w:sz w:val="24"/>
          <w:szCs w:val="24"/>
        </w:rPr>
        <w:t>снабжения</w:t>
      </w:r>
      <w:r w:rsidR="0015015B" w:rsidRPr="00E5093A">
        <w:rPr>
          <w:rFonts w:ascii="Times New Roman" w:hAnsi="Times New Roman" w:cs="Times New Roman"/>
          <w:sz w:val="24"/>
          <w:szCs w:val="24"/>
        </w:rPr>
        <w:t>, теплоснабжени</w:t>
      </w:r>
      <w:r w:rsidR="0015015B">
        <w:rPr>
          <w:rFonts w:ascii="Times New Roman" w:hAnsi="Times New Roman" w:cs="Times New Roman"/>
          <w:sz w:val="24"/>
          <w:szCs w:val="24"/>
        </w:rPr>
        <w:t>я</w:t>
      </w:r>
      <w:r w:rsidR="0015015B" w:rsidRPr="00E5093A">
        <w:rPr>
          <w:rFonts w:ascii="Times New Roman" w:hAnsi="Times New Roman" w:cs="Times New Roman"/>
          <w:sz w:val="24"/>
          <w:szCs w:val="24"/>
        </w:rPr>
        <w:t>, водоснабжени</w:t>
      </w:r>
      <w:r w:rsidR="0015015B">
        <w:rPr>
          <w:rFonts w:ascii="Times New Roman" w:hAnsi="Times New Roman" w:cs="Times New Roman"/>
          <w:sz w:val="24"/>
          <w:szCs w:val="24"/>
        </w:rPr>
        <w:t>я</w:t>
      </w:r>
      <w:r w:rsidR="0015015B" w:rsidRPr="00E5093A">
        <w:rPr>
          <w:rFonts w:ascii="Times New Roman" w:hAnsi="Times New Roman" w:cs="Times New Roman"/>
          <w:sz w:val="24"/>
          <w:szCs w:val="24"/>
        </w:rPr>
        <w:t xml:space="preserve"> и водоотведени</w:t>
      </w:r>
      <w:r w:rsidR="0015015B">
        <w:rPr>
          <w:rFonts w:ascii="Times New Roman" w:hAnsi="Times New Roman" w:cs="Times New Roman"/>
          <w:sz w:val="24"/>
          <w:szCs w:val="24"/>
        </w:rPr>
        <w:t>я.</w:t>
      </w:r>
    </w:p>
    <w:p w:rsidR="00287404" w:rsidRPr="00E5093A" w:rsidRDefault="00287404" w:rsidP="00E5093A">
      <w:pPr>
        <w:spacing w:after="0" w:line="240" w:lineRule="auto"/>
        <w:ind w:firstLine="709"/>
        <w:jc w:val="both"/>
        <w:rPr>
          <w:rFonts w:ascii="Times New Roman" w:hAnsi="Times New Roman" w:cs="Times New Roman"/>
          <w:sz w:val="24"/>
          <w:szCs w:val="24"/>
        </w:rPr>
      </w:pPr>
    </w:p>
    <w:sectPr w:rsidR="00287404" w:rsidRPr="00E5093A" w:rsidSect="0055114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21B"/>
    <w:multiLevelType w:val="hybridMultilevel"/>
    <w:tmpl w:val="3F7E499C"/>
    <w:lvl w:ilvl="0" w:tplc="2676C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86"/>
    <w:rsid w:val="00022468"/>
    <w:rsid w:val="000F3289"/>
    <w:rsid w:val="0015015B"/>
    <w:rsid w:val="00166B71"/>
    <w:rsid w:val="001A0B3B"/>
    <w:rsid w:val="00212CCF"/>
    <w:rsid w:val="00287404"/>
    <w:rsid w:val="002A419B"/>
    <w:rsid w:val="003247F9"/>
    <w:rsid w:val="00331E83"/>
    <w:rsid w:val="003931ED"/>
    <w:rsid w:val="003B0C99"/>
    <w:rsid w:val="004209DD"/>
    <w:rsid w:val="00450156"/>
    <w:rsid w:val="0047280F"/>
    <w:rsid w:val="004808CD"/>
    <w:rsid w:val="00496FC3"/>
    <w:rsid w:val="004C661F"/>
    <w:rsid w:val="004E3CEF"/>
    <w:rsid w:val="00551149"/>
    <w:rsid w:val="00552CD2"/>
    <w:rsid w:val="00557FFE"/>
    <w:rsid w:val="00597560"/>
    <w:rsid w:val="005C7F7F"/>
    <w:rsid w:val="00691998"/>
    <w:rsid w:val="006B03B3"/>
    <w:rsid w:val="006C2E97"/>
    <w:rsid w:val="00726831"/>
    <w:rsid w:val="00737384"/>
    <w:rsid w:val="007807EE"/>
    <w:rsid w:val="00793405"/>
    <w:rsid w:val="007A383C"/>
    <w:rsid w:val="0082542F"/>
    <w:rsid w:val="0084596E"/>
    <w:rsid w:val="00884718"/>
    <w:rsid w:val="00891C86"/>
    <w:rsid w:val="008A142F"/>
    <w:rsid w:val="008B4288"/>
    <w:rsid w:val="00907F82"/>
    <w:rsid w:val="00934794"/>
    <w:rsid w:val="009D261B"/>
    <w:rsid w:val="009F6D69"/>
    <w:rsid w:val="00A41A62"/>
    <w:rsid w:val="00A750D8"/>
    <w:rsid w:val="00A87EDC"/>
    <w:rsid w:val="00AE622F"/>
    <w:rsid w:val="00B36F66"/>
    <w:rsid w:val="00B4741A"/>
    <w:rsid w:val="00BC64D3"/>
    <w:rsid w:val="00BD5127"/>
    <w:rsid w:val="00C3224B"/>
    <w:rsid w:val="00C51112"/>
    <w:rsid w:val="00C5442B"/>
    <w:rsid w:val="00CE7AAE"/>
    <w:rsid w:val="00DF2D2E"/>
    <w:rsid w:val="00E44EB2"/>
    <w:rsid w:val="00E5093A"/>
    <w:rsid w:val="00E5279C"/>
    <w:rsid w:val="00E7085A"/>
    <w:rsid w:val="00F3135F"/>
    <w:rsid w:val="00F5576E"/>
    <w:rsid w:val="00F70B21"/>
    <w:rsid w:val="00FA0478"/>
    <w:rsid w:val="00FC135B"/>
    <w:rsid w:val="00FC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289"/>
    <w:pPr>
      <w:ind w:left="720"/>
      <w:contextualSpacing/>
    </w:pPr>
  </w:style>
  <w:style w:type="table" w:styleId="a4">
    <w:name w:val="Table Grid"/>
    <w:basedOn w:val="a1"/>
    <w:uiPriority w:val="59"/>
    <w:rsid w:val="0033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289"/>
    <w:pPr>
      <w:ind w:left="720"/>
      <w:contextualSpacing/>
    </w:pPr>
  </w:style>
  <w:style w:type="table" w:styleId="a4">
    <w:name w:val="Table Grid"/>
    <w:basedOn w:val="a1"/>
    <w:uiPriority w:val="59"/>
    <w:rsid w:val="0033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2</cp:revision>
  <cp:lastPrinted>2020-01-15T08:33:00Z</cp:lastPrinted>
  <dcterms:created xsi:type="dcterms:W3CDTF">2020-05-27T05:55:00Z</dcterms:created>
  <dcterms:modified xsi:type="dcterms:W3CDTF">2020-05-27T05:55:00Z</dcterms:modified>
</cp:coreProperties>
</file>