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08" w:rsidRDefault="0055060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0608" w:rsidRDefault="00550608">
      <w:pPr>
        <w:pStyle w:val="ConsPlusNormal"/>
        <w:jc w:val="both"/>
        <w:outlineLvl w:val="0"/>
      </w:pPr>
    </w:p>
    <w:p w:rsidR="00550608" w:rsidRDefault="005506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0608" w:rsidRDefault="00550608">
      <w:pPr>
        <w:pStyle w:val="ConsPlusTitle"/>
        <w:jc w:val="center"/>
      </w:pPr>
    </w:p>
    <w:p w:rsidR="00550608" w:rsidRDefault="00550608">
      <w:pPr>
        <w:pStyle w:val="ConsPlusTitle"/>
        <w:jc w:val="center"/>
      </w:pPr>
      <w:r>
        <w:t>ПОСТАНОВЛЕНИЕ</w:t>
      </w:r>
    </w:p>
    <w:p w:rsidR="00550608" w:rsidRDefault="00550608">
      <w:pPr>
        <w:pStyle w:val="ConsPlusTitle"/>
        <w:jc w:val="center"/>
      </w:pPr>
      <w:r>
        <w:t>от 15 июля 2009 г. N 569</w:t>
      </w:r>
    </w:p>
    <w:p w:rsidR="00550608" w:rsidRDefault="00550608">
      <w:pPr>
        <w:pStyle w:val="ConsPlusTitle"/>
        <w:jc w:val="center"/>
      </w:pPr>
    </w:p>
    <w:p w:rsidR="00550608" w:rsidRDefault="00550608">
      <w:pPr>
        <w:pStyle w:val="ConsPlusTitle"/>
        <w:jc w:val="center"/>
      </w:pPr>
      <w:r>
        <w:t>ОБ УТВЕРЖДЕНИИ ПОЛОЖЕНИЯ</w:t>
      </w:r>
    </w:p>
    <w:p w:rsidR="00550608" w:rsidRDefault="00550608">
      <w:pPr>
        <w:pStyle w:val="ConsPlusTitle"/>
        <w:jc w:val="center"/>
      </w:pPr>
      <w:r>
        <w:t>О ГОСУДАРСТВЕННОЙ ИСТОРИКО-КУЛЬТУРНОЙ ЭКСПЕРТИЗЕ</w:t>
      </w:r>
    </w:p>
    <w:p w:rsidR="00550608" w:rsidRDefault="00550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608" w:rsidRDefault="00550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608" w:rsidRDefault="005506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18.05.2011 </w:t>
            </w:r>
            <w:hyperlink r:id="rId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550608" w:rsidRDefault="00550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6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09.06.2015 </w:t>
            </w:r>
            <w:hyperlink r:id="rId7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14.12.2016 </w:t>
            </w:r>
            <w:hyperlink r:id="rId8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</w:p>
          <w:p w:rsidR="00550608" w:rsidRDefault="00550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9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0608" w:rsidRDefault="00550608">
      <w:pPr>
        <w:pStyle w:val="ConsPlusNormal"/>
        <w:ind w:firstLine="540"/>
        <w:jc w:val="both"/>
      </w:pPr>
    </w:p>
    <w:p w:rsidR="00550608" w:rsidRDefault="0055060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31</w:t>
        </w:r>
      </w:hyperlink>
      <w:r>
        <w:t xml:space="preserve"> и </w:t>
      </w:r>
      <w:hyperlink r:id="rId11" w:history="1">
        <w:r>
          <w:rPr>
            <w:color w:val="0000FF"/>
          </w:rPr>
          <w:t>32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государственной историко-культурной экспертизе.</w:t>
      </w:r>
    </w:p>
    <w:p w:rsidR="00550608" w:rsidRDefault="00550608">
      <w:pPr>
        <w:pStyle w:val="ConsPlusNormal"/>
        <w:ind w:firstLine="540"/>
        <w:jc w:val="both"/>
      </w:pPr>
    </w:p>
    <w:p w:rsidR="00550608" w:rsidRDefault="00550608">
      <w:pPr>
        <w:pStyle w:val="ConsPlusNormal"/>
        <w:jc w:val="right"/>
      </w:pPr>
      <w:r>
        <w:t>Председатель Правительства</w:t>
      </w:r>
    </w:p>
    <w:p w:rsidR="00550608" w:rsidRDefault="00550608">
      <w:pPr>
        <w:pStyle w:val="ConsPlusNormal"/>
        <w:jc w:val="right"/>
      </w:pPr>
      <w:r>
        <w:t>Российской Федерации</w:t>
      </w:r>
    </w:p>
    <w:p w:rsidR="00550608" w:rsidRDefault="00550608">
      <w:pPr>
        <w:pStyle w:val="ConsPlusNormal"/>
        <w:jc w:val="right"/>
      </w:pPr>
      <w:r>
        <w:t>В.ПУТИН</w:t>
      </w:r>
    </w:p>
    <w:p w:rsidR="00550608" w:rsidRDefault="00550608">
      <w:pPr>
        <w:pStyle w:val="ConsPlusNormal"/>
        <w:ind w:firstLine="540"/>
        <w:jc w:val="both"/>
      </w:pPr>
    </w:p>
    <w:p w:rsidR="00550608" w:rsidRDefault="00550608">
      <w:pPr>
        <w:pStyle w:val="ConsPlusNormal"/>
        <w:ind w:firstLine="540"/>
        <w:jc w:val="both"/>
      </w:pPr>
    </w:p>
    <w:p w:rsidR="00550608" w:rsidRDefault="00550608">
      <w:pPr>
        <w:pStyle w:val="ConsPlusNormal"/>
        <w:ind w:firstLine="540"/>
        <w:jc w:val="both"/>
      </w:pPr>
    </w:p>
    <w:p w:rsidR="00550608" w:rsidRDefault="00550608">
      <w:pPr>
        <w:pStyle w:val="ConsPlusNormal"/>
        <w:ind w:firstLine="540"/>
        <w:jc w:val="both"/>
      </w:pPr>
    </w:p>
    <w:p w:rsidR="00550608" w:rsidRDefault="00550608">
      <w:pPr>
        <w:pStyle w:val="ConsPlusNormal"/>
        <w:ind w:firstLine="540"/>
        <w:jc w:val="both"/>
      </w:pPr>
    </w:p>
    <w:p w:rsidR="00550608" w:rsidRDefault="00550608">
      <w:pPr>
        <w:pStyle w:val="ConsPlusNormal"/>
        <w:jc w:val="right"/>
        <w:outlineLvl w:val="0"/>
      </w:pPr>
      <w:r>
        <w:t>Утверждено</w:t>
      </w:r>
    </w:p>
    <w:p w:rsidR="00550608" w:rsidRDefault="00550608">
      <w:pPr>
        <w:pStyle w:val="ConsPlusNormal"/>
        <w:jc w:val="right"/>
      </w:pPr>
      <w:r>
        <w:t>Постановлением Правительства</w:t>
      </w:r>
    </w:p>
    <w:p w:rsidR="00550608" w:rsidRDefault="00550608">
      <w:pPr>
        <w:pStyle w:val="ConsPlusNormal"/>
        <w:jc w:val="right"/>
      </w:pPr>
      <w:r>
        <w:t>Российской Федерации</w:t>
      </w:r>
    </w:p>
    <w:p w:rsidR="00550608" w:rsidRDefault="00550608">
      <w:pPr>
        <w:pStyle w:val="ConsPlusNormal"/>
        <w:jc w:val="right"/>
      </w:pPr>
      <w:r>
        <w:t>от 15 июля 2009 г. N 569</w:t>
      </w:r>
    </w:p>
    <w:p w:rsidR="00550608" w:rsidRDefault="00550608">
      <w:pPr>
        <w:pStyle w:val="ConsPlusNormal"/>
        <w:ind w:firstLine="540"/>
        <w:jc w:val="both"/>
      </w:pPr>
    </w:p>
    <w:p w:rsidR="00550608" w:rsidRDefault="00550608">
      <w:pPr>
        <w:pStyle w:val="ConsPlusTitle"/>
        <w:jc w:val="center"/>
      </w:pPr>
      <w:bookmarkStart w:id="0" w:name="P29"/>
      <w:bookmarkEnd w:id="0"/>
      <w:r>
        <w:t>ПОЛОЖЕНИЕ</w:t>
      </w:r>
    </w:p>
    <w:p w:rsidR="00550608" w:rsidRDefault="00550608">
      <w:pPr>
        <w:pStyle w:val="ConsPlusTitle"/>
        <w:jc w:val="center"/>
      </w:pPr>
      <w:r>
        <w:t>О ГОСУДАРСТВЕННОЙ ИСТОРИКО-КУЛЬТУРНОЙ ЭКСПЕРТИЗЕ</w:t>
      </w:r>
    </w:p>
    <w:p w:rsidR="00550608" w:rsidRDefault="00550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608" w:rsidRDefault="00550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608" w:rsidRDefault="005506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18.05.2011 </w:t>
            </w:r>
            <w:hyperlink r:id="rId12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550608" w:rsidRDefault="00550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3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09.06.2015 </w:t>
            </w:r>
            <w:hyperlink r:id="rId14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14.12.2016 </w:t>
            </w:r>
            <w:hyperlink r:id="rId15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>,</w:t>
            </w:r>
          </w:p>
          <w:p w:rsidR="00550608" w:rsidRDefault="00550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16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0608" w:rsidRDefault="00550608">
      <w:pPr>
        <w:pStyle w:val="ConsPlusNormal"/>
        <w:ind w:firstLine="540"/>
        <w:jc w:val="both"/>
      </w:pPr>
    </w:p>
    <w:p w:rsidR="00550608" w:rsidRDefault="00550608">
      <w:pPr>
        <w:pStyle w:val="ConsPlusNormal"/>
        <w:ind w:firstLine="540"/>
        <w:jc w:val="both"/>
      </w:pPr>
      <w:r>
        <w:t>1. Настоящее Положение устанавливает порядок проведения государственной историко-культурной экспертизы (далее - экспертиза), требования к определению физических и юридических лиц, которые могут привлекаться в качестве экспертов, перечень представляемых экспертам документов, порядок их рассмотрения, порядок проведения иных исследований в рамках экспертизы, порядок определения размера оплаты экспертизы, касающейся объектов культурного наследия федерального значения, а также порядок назначения повторной экспертизы.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2 - 5.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09.06.2015 N 569.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6. Экспертиза проводится по инициативе заинтересованного органа государственной власти, </w:t>
      </w:r>
      <w:r>
        <w:lastRenderedPageBreak/>
        <w:t xml:space="preserve">органа местного самоуправления, юридического или физического лица (далее - заказчик) на основании договора между заказчиком и экспертом, заключенного в письменной форме в соответствии с гражданским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При проведении экспертизы несколькими экспертами заказчик заключает договор с каждым из них.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1" w:name="P40"/>
      <w:bookmarkEnd w:id="1"/>
      <w:r>
        <w:t>7. В качестве экспертов привлекаются: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а) физические лица, обладающие научными и практическими знаниями, необходимыми для проведения экспертизы, удовлетворяющие следующим требованиям: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высшее и (или) послевузовское профессиональное образование по направлению (специальности), соответствующему профилю экспертной деятельности, в исключительных случаях допускается среднее профессиональное или дополнительное образование по профилю экспертной деятельности (если эксперт привлекается для проведения экспертизы объектов, указанных в </w:t>
      </w:r>
      <w:hyperlink w:anchor="P66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необходимо высшее образование претендента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магистратура, подготовка кадров высшей квалификации, осуществляемая по результатам освоения программ подготовки научно-педагогических кадров в аспирантуре) по специальностям "история", "музейное дело и охрана памятников" и "археология");</w:t>
      </w:r>
    </w:p>
    <w:p w:rsidR="00550608" w:rsidRDefault="0055060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предшествующий стаж практической работы по профилю экспертной деятельности не менее 10 лет (если эксперт привлекается для проведения экспертизы объектов, указанных в </w:t>
      </w:r>
      <w:hyperlink w:anchor="P66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стаж археологических полевых работ на основании разрешения, выдаваемого федеральным органом охраны объектов культурного наследия на основании заключения Российской академии наук и подтверждающего право на проведение одного из видов археологических полевых работ (далее - открытый лист), должен составлять не менее 10 лет);</w:t>
      </w:r>
    </w:p>
    <w:p w:rsidR="00550608" w:rsidRDefault="0055060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знание международных актов и законодательства Российской Федерации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умение проводить необходимые исследования, оформлять по их результатам соответствующие документы и заключения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б) юридические лица, в трудовых отношениях с которыми состоят не менее 3 физических лиц, предусмотренных </w:t>
      </w:r>
      <w:hyperlink w:anchor="P41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3" w:name="P49"/>
      <w:bookmarkEnd w:id="3"/>
      <w:r>
        <w:t>8. К проведению экспертизы не привлекаются лица: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а) имеющие родственные связи с заказчиком (его должностным лицом или работником) (дети, супруги и родители, полнородные и </w:t>
      </w:r>
      <w:proofErr w:type="spellStart"/>
      <w:r>
        <w:t>неполнородные</w:t>
      </w:r>
      <w:proofErr w:type="spellEnd"/>
      <w:r>
        <w:t xml:space="preserve"> братья и сестры (племянники и племянницы), двоюродные братья и сестры, полнородные и </w:t>
      </w:r>
      <w:proofErr w:type="spellStart"/>
      <w:r>
        <w:t>неполнородные</w:t>
      </w:r>
      <w:proofErr w:type="spellEnd"/>
      <w:r>
        <w:t xml:space="preserve"> братья и сестры родителей заказчика (его должностного лица или работника) (дяди и тети));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б) состоящие в трудовых отношениях с заказчиком;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в) имеющие долговые или иные имущественные обязательства перед заказчиком (его должностным лицом или работником), а также в случае, если заказчик (его должностное лицо или работник) имеет долговые или иные имущественные обязательства перед экспертом;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г) владеющие ценными бумагами, акциями (долями участия, паями в уставных (складочных) капиталах) заказчика;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lastRenderedPageBreak/>
        <w:t>д) заинтересованные в результатах исследований либо решении, вытекающем из заключения экспертизы, с целью получения выгоды в виде денег, ценностей, иного имущества, услуг имущественного характера или имущественных прав для себя или третьих лиц.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9. Министерство культуры Российской Федерации в соответствии с требованиями, предусмотренными </w:t>
      </w:r>
      <w:hyperlink w:anchor="P40" w:history="1">
        <w:r>
          <w:rPr>
            <w:color w:val="0000FF"/>
          </w:rPr>
          <w:t>пунктом 7</w:t>
        </w:r>
      </w:hyperlink>
      <w:r>
        <w:t xml:space="preserve"> настоящего Положения, осуществляет аттестацию экспертов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Министерством культуры Российской Федерации.</w:t>
      </w:r>
    </w:p>
    <w:p w:rsidR="00550608" w:rsidRDefault="0055060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18.05.2011 N 399)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10. В случае если эксперту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</w:t>
      </w:r>
      <w:hyperlink r:id="rId23" w:history="1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в том числе если указанные обстоятельства стали известны ему в период проведения экспертизы, эксперт обязан отказаться от участия в проведении экспертизы.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Заключение эксперта, в случае если указанные обстоятельства стали известны ему после оформления заключения экспертизы, считается ничтожным. В случае если вывод такого эксперта повлиял на результат экспертной комиссии, экспертиза проводится заново.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11. Экспертиза проводится одним экспертом либо экспертной комиссией из 3 и более экспертов в зависимости от объекта экспертизы.</w:t>
      </w:r>
    </w:p>
    <w:p w:rsidR="00550608" w:rsidRDefault="00550608">
      <w:pPr>
        <w:pStyle w:val="ConsPlusNormal"/>
        <w:jc w:val="both"/>
      </w:pPr>
      <w:r>
        <w:t xml:space="preserve">(п. 11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4" w:name="P61"/>
      <w:bookmarkEnd w:id="4"/>
      <w:r>
        <w:t>11(1). Одним экспертом экспертиза проводится в отношении следующих объектов экспертизы: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а) выявленные объекты культурного наследия в целях обоснования целесообразности включения таких объектов в единый государственный реестр объектов культурного наследия (памятников истории и культуры) народов Российской Федерации (далее - реестр);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б) документы, обосновывающие включение объектов культурного наследия в реестр;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в) документы, обосновывающие изменение категории историко-культурного значения объекта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г) документы, обосновывающие отнесение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д) земли, подлежащие воздействию земляных, строительных, мелиоративных и (или) хозяйственных работ, предусмотренных </w:t>
      </w:r>
      <w:hyperlink r:id="rId25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26" w:history="1">
        <w:r>
          <w:rPr>
            <w:color w:val="0000FF"/>
          </w:rPr>
          <w:t>пунктах 3</w:t>
        </w:r>
      </w:hyperlink>
      <w:r>
        <w:t xml:space="preserve">, </w:t>
      </w:r>
      <w:hyperlink r:id="rId27" w:history="1">
        <w:r>
          <w:rPr>
            <w:color w:val="0000FF"/>
          </w:rPr>
          <w:t>4</w:t>
        </w:r>
      </w:hyperlink>
      <w:r>
        <w:t xml:space="preserve"> и </w:t>
      </w:r>
      <w:hyperlink r:id="rId28" w:history="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работ, в случае если федеральный орган охраны объектов культурного наследия и орган охраны объектов культурного наследия субъекта Российской Федерации (далее - органы охраны объектов культурного наследия) не имеют данных об отсутствии на указанных землях объектов археологического наследия, включенных в реестр, и выявленных объектов археологического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е) 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 и (или) хозяйственных работ, предусмотренных </w:t>
      </w:r>
      <w:hyperlink r:id="rId29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30" w:history="1">
        <w:r>
          <w:rPr>
            <w:color w:val="0000FF"/>
          </w:rPr>
          <w:t>пунктах 3</w:t>
        </w:r>
      </w:hyperlink>
      <w:r>
        <w:t xml:space="preserve">, </w:t>
      </w:r>
      <w:hyperlink r:id="rId31" w:history="1">
        <w:r>
          <w:rPr>
            <w:color w:val="0000FF"/>
          </w:rPr>
          <w:t>4</w:t>
        </w:r>
      </w:hyperlink>
      <w:r>
        <w:t xml:space="preserve"> и </w:t>
      </w:r>
      <w:hyperlink r:id="rId32" w:history="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lastRenderedPageBreak/>
        <w:t xml:space="preserve">ж) документация или разделы документации,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 и (или) хозяйственных работ, предусмотренных </w:t>
      </w:r>
      <w:hyperlink r:id="rId33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наследия.</w:t>
      </w:r>
    </w:p>
    <w:p w:rsidR="00550608" w:rsidRDefault="00550608">
      <w:pPr>
        <w:pStyle w:val="ConsPlusNormal"/>
        <w:jc w:val="both"/>
      </w:pPr>
      <w:r>
        <w:t xml:space="preserve">(п. 11(1)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6" w:name="P70"/>
      <w:bookmarkEnd w:id="6"/>
      <w:r>
        <w:t>11(2). Экспертной комиссией из 3 и более экспертов экспертиза проводится в отношении следующих объектов экспертизы: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а) документы, обосновывающие исключение объектов культурного наследия из реестра;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б) проекты зон охраны объекта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в) проектная документация на проведение работ по сохранению объектов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г) документация, обосновывающая границы защитной зоны объекта культурного наследия.</w:t>
      </w:r>
    </w:p>
    <w:p w:rsidR="00550608" w:rsidRDefault="005506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550608" w:rsidRDefault="00550608">
      <w:pPr>
        <w:pStyle w:val="ConsPlusNormal"/>
        <w:ind w:firstLine="540"/>
        <w:jc w:val="both"/>
      </w:pPr>
      <w:r>
        <w:t xml:space="preserve">(п. 11(2)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11(3). Экспертиза, указанная в </w:t>
      </w:r>
      <w:hyperlink w:anchor="P66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проводится экспертом путем археологической разведки при условии получения экспертом (физическим лицом) в установленном порядке открытого листа либо в случае привлечения в качестве эксперта юридического лица получения открытого листа физическим лицом, состоящим в трудовых отношениях с экспертом.</w:t>
      </w:r>
    </w:p>
    <w:p w:rsidR="00550608" w:rsidRDefault="00550608">
      <w:pPr>
        <w:pStyle w:val="ConsPlusNormal"/>
        <w:jc w:val="both"/>
      </w:pPr>
      <w:r>
        <w:t xml:space="preserve">(п. 11(3)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12. Перед началом проведения экспертизы экспертной комиссией проводится ее организационное заседание, на котором эксперты: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утверждают состав членов экспертной комиссии;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избирают из своего состава председателя экспертной комиссии и ее ответственного секретаря;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определяют порядок работы и принятия решений экспертной комиссии и при необходимости утверждают ее регламент;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определяют основные направления работы экспертов и экспертных групп (при их создании);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утверждают календарный план работы экспертной комиссии исходя из срока проведения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определяют перечень документов, запрашиваемых у заказчика для проведения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определяют иные положения и условия, необходимые для работы экспертной комиссии и проведения экспертизы.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Организационное заседание экспертной комиссии оформляется протоколом, подписываемым всеми ее членами.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13. При выборе председателя экспертной комиссии преимущество отдается эксперту, имеющему ученую степень (звание) по специальности, соответствующей исследованиям, подлежащим проведению экспертной комиссией.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lastRenderedPageBreak/>
        <w:t>При необходимости обязанности председателя и ответственного секретаря экспертной комиссии исполняет один эксперт.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14. В случае невозможности председателя экспертной комиссии исполнять свои обязанности или его отказа от участия в проведении экспертизы в связи с выявлением обстоятельств, предусмотренных </w:t>
      </w:r>
      <w:hyperlink w:anchor="P49" w:history="1">
        <w:r>
          <w:rPr>
            <w:color w:val="0000FF"/>
          </w:rPr>
          <w:t>пунктом 8</w:t>
        </w:r>
      </w:hyperlink>
      <w:r>
        <w:t xml:space="preserve"> настоящего Положения, члены экспертной комиссии проводят организационное заседание и избирают из своего состава нового председателя экспертной комиссии.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 период до выборов нового председателя экспертной комиссии его обязанности исполняет ответственный секретарь экспертной комиссии.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15. Председатель и ответственный секретарь экспертной комиссии организуют ее работу, в частности: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а) взаимодействуют от имени экспертной комиссии с заказчиком и иными лицами, в том числе по вопросам получения экспертами необходимых документов, материалов и информации;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б) организуют проведение заседаний экспертной комиссии, оформляют и подписывают протоколы этих заседаний;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в) организуют при необходимости выезды членов экспертной комиссии для исследования на месте объектов культурного наследия и объектов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г) контролируют выполнение экспертами плана работы экспертной комиссии и при необходимости совместно принимают решения о его изменении исходя из срока проведения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д) формируют при необходимости экспертные группы по основным направлениям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е) при необходимости готовят и представляют для утверждения на заседаниях экспертной комиссии предложения об изменении состава ее членов, порядка работы и принятия решений;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ж) взаимодействуют от имени экспертной комиссии с заказчиком по вопросам изменения при необходимости договоров, в том числе в части, касающейся изменения сроков проведения экспертизы, количества и состава привлекаемых экспертов;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з) разрешают споры, возникающие между экспертами при проведении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и) обобщают мнения и выводы экспертов и обеспечивают подготовку заключения экспертизы.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16. Экспертиза проводится в зависимости от ее целей на основании: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а) материалов, содержащих информацию о ценности объекта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б) фотографических изображений объекта на момент заключения договора на проведение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в) проектов зон охраны объекта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г) копии паспорта объекта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д) копии </w:t>
      </w:r>
      <w:hyperlink r:id="rId38" w:history="1">
        <w:r>
          <w:rPr>
            <w:color w:val="0000FF"/>
          </w:rPr>
          <w:t>охранного обязательства</w:t>
        </w:r>
      </w:hyperlink>
      <w:r>
        <w:t xml:space="preserve"> собственника объекта культурного наследия или </w:t>
      </w:r>
      <w:r>
        <w:lastRenderedPageBreak/>
        <w:t xml:space="preserve">пользователя указанного объекта (охранно-арендного </w:t>
      </w:r>
      <w:hyperlink r:id="rId39" w:history="1">
        <w:r>
          <w:rPr>
            <w:color w:val="0000FF"/>
          </w:rPr>
          <w:t>договора</w:t>
        </w:r>
      </w:hyperlink>
      <w:r>
        <w:t xml:space="preserve">, охранного </w:t>
      </w:r>
      <w:hyperlink r:id="rId40" w:history="1">
        <w:r>
          <w:rPr>
            <w:color w:val="0000FF"/>
          </w:rPr>
          <w:t>договора</w:t>
        </w:r>
      </w:hyperlink>
      <w:r>
        <w:t>);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е) копии решения органа государственной власти о включении объекта культурного наследия в реестр;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ж) 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з) историко-культурного опорного плана или его фрагмента для объектов недвижимости и зон охраны объектов культурного наследия, расположенных в границах исторического поселения;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и) историко-культурного опорного плана или его фрагмента либо иных документов и материалов, в которых обосновывается предлагаемая граница историко-культурного заповедника;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к) проектной документации на проведение работ по сохранению объекта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л) документов, обосновывающих воссоздание утраченного объекта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м) копий документов, удостоверяющих (устанавливающих) права на объект культурного наследия и (или) земельные участки в границах его территории;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н) выписки из Единого государственного реестра прав на недвижимое имущество и сделок с ним, содержащей сведения о зарегистрированных правах на объект культурного наследия и (или) земельные участки в границах его территории;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о) сведений об объекте культурного наследия и о земельных участках в границах его территории, внесенных в государственный кадастр недвижимости (копии соответствующих кадастровых выписок, паспортов, планов территории и справок);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п) копий технического паспорта на объект культурного наследия и (или) его поэтажного плана с указанием размеров и приведением экспликации помещений, выдаваемых организациями, осуществляющими государственный технический учет и (или) техническую инвентаризацию объектов капитального строительства;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р) копии акта (актов)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с) сведений о зонах охраны объекта культурного наследия и объектах недвижимости в границах указанных зон, внесенных в государственный кадастр недвижимости (копий соответствующих кадастровых выписок, паспортов, планов территории и справок);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т) схемы расположения земельных участков на кадастровых планах или кадастровых картах соответствующих территорий;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t>у) копии градостроительного плана земельного участка, на котором предполагается проведение земляных, строительных, мелиоративных, хозяйственных и иных работ;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>ф) сведений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х) документации, обосновывающей границы защитной зоны объекта культурного наследия.</w:t>
      </w:r>
    </w:p>
    <w:p w:rsidR="00550608" w:rsidRDefault="005506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"х"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550608" w:rsidRDefault="00550608">
      <w:pPr>
        <w:pStyle w:val="ConsPlusNormal"/>
        <w:ind w:firstLine="540"/>
        <w:jc w:val="both"/>
      </w:pPr>
      <w:r>
        <w:lastRenderedPageBreak/>
        <w:t xml:space="preserve">(п. 16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880)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16(1). Заказчик в зависимости от целей экспертизы представляет документы (сведения), указанные в </w:t>
      </w:r>
      <w:hyperlink w:anchor="P102" w:history="1">
        <w:r>
          <w:rPr>
            <w:color w:val="0000FF"/>
          </w:rPr>
          <w:t>пункте 16</w:t>
        </w:r>
      </w:hyperlink>
      <w:r>
        <w:t xml:space="preserve"> настоящего Положения, эксперту. В случаях, предусмотренных договором между заказчиком и экспертом, сбор документов (сведений) осуществляется экспертом самостоятельно.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При проведении экспертизы, указанной в </w:t>
      </w:r>
      <w:hyperlink w:anchor="P66" w:history="1">
        <w:r>
          <w:rPr>
            <w:color w:val="0000FF"/>
          </w:rPr>
          <w:t>подпункте "д" пункта 11(1)</w:t>
        </w:r>
      </w:hyperlink>
      <w:r>
        <w:t xml:space="preserve"> настоящего Положения, заказчик представляет эксперту документы, указанные в </w:t>
      </w:r>
      <w:hyperlink w:anchor="P120" w:history="1">
        <w:r>
          <w:rPr>
            <w:color w:val="0000FF"/>
          </w:rPr>
          <w:t>подпунктах "т"</w:t>
        </w:r>
      </w:hyperlink>
      <w:r>
        <w:t xml:space="preserve"> и </w:t>
      </w:r>
      <w:hyperlink w:anchor="P121" w:history="1">
        <w:r>
          <w:rPr>
            <w:color w:val="0000FF"/>
          </w:rPr>
          <w:t>"у" пункта 16</w:t>
        </w:r>
      </w:hyperlink>
      <w:r>
        <w:t xml:space="preserve"> настоящего Положения, а также: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выписку из государственного кадастра недвижимости о земельном участке;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заключение уполномоченного органа охраны объектов культурного наследия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</w:t>
      </w:r>
      <w:hyperlink r:id="rId43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44" w:history="1">
        <w:r>
          <w:rPr>
            <w:color w:val="0000FF"/>
          </w:rPr>
          <w:t>пунктах 3</w:t>
        </w:r>
      </w:hyperlink>
      <w:r>
        <w:t xml:space="preserve">, </w:t>
      </w:r>
      <w:hyperlink r:id="rId45" w:history="1">
        <w:r>
          <w:rPr>
            <w:color w:val="0000FF"/>
          </w:rPr>
          <w:t>4</w:t>
        </w:r>
      </w:hyperlink>
      <w:r>
        <w:t xml:space="preserve"> и </w:t>
      </w:r>
      <w:hyperlink r:id="rId46" w:history="1">
        <w:r>
          <w:rPr>
            <w:color w:val="0000FF"/>
          </w:rPr>
          <w:t>7 части 1 статьи 25</w:t>
        </w:r>
      </w:hyperlink>
      <w:r>
        <w:t xml:space="preserve"> Лесного кодекса Российской Федерации) и иных работ.</w:t>
      </w:r>
    </w:p>
    <w:p w:rsidR="00550608" w:rsidRDefault="0055060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09.06.2015 N 569)</w:t>
      </w:r>
    </w:p>
    <w:p w:rsidR="00550608" w:rsidRDefault="00550608">
      <w:pPr>
        <w:pStyle w:val="ConsPlusNormal"/>
        <w:jc w:val="both"/>
      </w:pPr>
      <w:r>
        <w:t xml:space="preserve">(п. 16(1)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16(2). Заказчик или эксперт имеет право запросить документы (сведения), указанные в </w:t>
      </w:r>
      <w:hyperlink w:anchor="P102" w:history="1">
        <w:r>
          <w:rPr>
            <w:color w:val="0000FF"/>
          </w:rPr>
          <w:t>пункте 16</w:t>
        </w:r>
      </w:hyperlink>
      <w:r>
        <w:t xml:space="preserve"> настоящего Положения, у органов охраны объектов культурного наследия.</w:t>
      </w:r>
    </w:p>
    <w:p w:rsidR="00550608" w:rsidRDefault="00550608">
      <w:pPr>
        <w:pStyle w:val="ConsPlusNormal"/>
        <w:jc w:val="both"/>
      </w:pPr>
      <w:r>
        <w:t xml:space="preserve">(п. 16(2)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16(3). В целях получения документов (сведений), указанных в </w:t>
      </w:r>
      <w:hyperlink w:anchor="P114" w:history="1">
        <w:r>
          <w:rPr>
            <w:color w:val="0000FF"/>
          </w:rPr>
          <w:t>подпунктах "м"</w:t>
        </w:r>
      </w:hyperlink>
      <w:r>
        <w:t xml:space="preserve"> - </w:t>
      </w:r>
      <w:hyperlink w:anchor="P122" w:history="1">
        <w:r>
          <w:rPr>
            <w:color w:val="0000FF"/>
          </w:rPr>
          <w:t>"ф" пункта 16</w:t>
        </w:r>
      </w:hyperlink>
      <w:r>
        <w:t xml:space="preserve"> настоящего Положения, органы охраны объектов культурного наследия обращаются в органы, уполномоченные на предоставление таких документов (сведений), в порядке межведомственного информационного взаимодействия.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Межведомственный запрос направляется в течение 5 рабочих дней с даты подачи заказчиком или экспертом запроса в орган охраны объектов культурного наследия.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превышает 15 рабочих дней с даты поступления межведомственного запроса.</w:t>
      </w:r>
    </w:p>
    <w:p w:rsidR="00550608" w:rsidRDefault="00550608">
      <w:pPr>
        <w:pStyle w:val="ConsPlusNormal"/>
        <w:jc w:val="both"/>
      </w:pPr>
      <w:r>
        <w:t xml:space="preserve">(п. 16(3)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04.09.2012 N 880)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17. При проведении экспертизы эксперт обязан: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а) соблюдать принципы проведения экспертизы, установленные </w:t>
      </w:r>
      <w:hyperlink r:id="rId51" w:history="1">
        <w:r>
          <w:rPr>
            <w:color w:val="0000FF"/>
          </w:rPr>
          <w:t>статьей 29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б) 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г) обеспечивать конфиденциальность полученной при проведении экспертизы информации;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lastRenderedPageBreak/>
        <w:t>д) соблюдать установленные сроки и порядок проведения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е) информировать экспертную комиссию и соответствующий орган охраны объектов культурного наследия о случаях воздействия на экспертов в целях оказания влияния на результаты экспертизы.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18. При проведении экспертизы эксперты рассматривают представленные документы, проводят историко-архитектурные, историко-градостроительные, архивные и иные необходимые исследования, результаты которых излагают в заключении экспертизы.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Заключение экспертизы оформляется в электронном виде и подписывается усиленной квалифицированной электронной подписью.</w:t>
      </w:r>
    </w:p>
    <w:p w:rsidR="00550608" w:rsidRDefault="00550608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27.04.2017 N 501)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Эксперты, индивидуально проводившие экспертизу одного объекта экспертизы, рассматривают представленные документы и осуществляют исследования совместно с последующим оформлением единого или индивидуального заключения экспертизы.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19. Заключение экспертизы оформляется в виде акта, в котором указываются: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а) дата начала и дата окончания проведения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б) место проведения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в) заказчик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г) сведения об эксперте (экспертах):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1" w:history="1">
        <w:r>
          <w:rPr>
            <w:color w:val="0000FF"/>
          </w:rPr>
          <w:t>пунктах 11(1)</w:t>
        </w:r>
      </w:hyperlink>
      <w:r>
        <w:t xml:space="preserve"> и </w:t>
      </w:r>
      <w:hyperlink w:anchor="P70" w:history="1">
        <w:r>
          <w:rPr>
            <w:color w:val="0000FF"/>
          </w:rPr>
          <w:t>11(2)</w:t>
        </w:r>
      </w:hyperlink>
      <w:r>
        <w:t xml:space="preserve"> настоящего Положения, - для физического лица;</w:t>
      </w:r>
    </w:p>
    <w:p w:rsidR="00550608" w:rsidRDefault="00550608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53" w:history="1">
        <w:r>
          <w:rPr>
            <w:color w:val="0000FF"/>
          </w:rPr>
          <w:t>N 399</w:t>
        </w:r>
      </w:hyperlink>
      <w:r>
        <w:t xml:space="preserve">, от 09.06.2015 </w:t>
      </w:r>
      <w:hyperlink r:id="rId54" w:history="1">
        <w:r>
          <w:rPr>
            <w:color w:val="0000FF"/>
          </w:rPr>
          <w:t>N 569</w:t>
        </w:r>
      </w:hyperlink>
      <w:r>
        <w:t>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полное и сокращенное наименование организации, ее организационно-правовая форма, место нахождения, идентификационный номер налогоплательщика, а также фамилия, имя и отчество (при наличии), образование, специальность, ученая степень (звание) (при наличии), стаж работы, место работы и должность, реквизиты решения уполномоченного органа по аттестации экспертов на проведение экспертизы с указанием объектов экспертизы, указанных в </w:t>
      </w:r>
      <w:hyperlink w:anchor="P61" w:history="1">
        <w:r>
          <w:rPr>
            <w:color w:val="0000FF"/>
          </w:rPr>
          <w:t>пунктах 11(1)</w:t>
        </w:r>
      </w:hyperlink>
      <w:r>
        <w:t xml:space="preserve"> и </w:t>
      </w:r>
      <w:hyperlink w:anchor="P70" w:history="1">
        <w:r>
          <w:rPr>
            <w:color w:val="0000FF"/>
          </w:rPr>
          <w:t>11(2)</w:t>
        </w:r>
      </w:hyperlink>
      <w:r>
        <w:t xml:space="preserve"> настоящего Положения, - для юридического лица;</w:t>
      </w:r>
    </w:p>
    <w:p w:rsidR="00550608" w:rsidRDefault="00550608">
      <w:pPr>
        <w:pStyle w:val="ConsPlusNormal"/>
        <w:jc w:val="both"/>
      </w:pPr>
      <w:r>
        <w:t xml:space="preserve">(в ред. Постановлений Правительства РФ от 18.05.2011 </w:t>
      </w:r>
      <w:hyperlink r:id="rId55" w:history="1">
        <w:r>
          <w:rPr>
            <w:color w:val="0000FF"/>
          </w:rPr>
          <w:t>N 399</w:t>
        </w:r>
      </w:hyperlink>
      <w:r>
        <w:t xml:space="preserve">, от 09.06.2015 </w:t>
      </w:r>
      <w:hyperlink r:id="rId56" w:history="1">
        <w:r>
          <w:rPr>
            <w:color w:val="0000FF"/>
          </w:rPr>
          <w:t>N 569</w:t>
        </w:r>
      </w:hyperlink>
      <w:r>
        <w:t>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д) информация о том, что в соответствии с законодательством Российской Федерации эксперт (эксперты) несет ответственность за достоверность сведений, изложенных в заключении;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е) цели и объекты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ж) перечень документов, представленных заявителем (при значительном количестве документов их перечень приводится в приложении с соответствующим примечанием в тексте заключения);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з) сведения об обстоятельствах, повлиявших на процесс проведения и результаты экспертизы (если имеются);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и) сведения о проведенных исследованиях с указанием примененных методов, объема и характера выполненных работ и их результатов;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lastRenderedPageBreak/>
        <w:t>к) факты и сведения, выявленные и установленные в результате проведенных исследований (при значительном объеме информации факты и сведения излагаются в приложении с соответствующим примечанием в тексте заключения);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л) перечень документов и материалов, собранных и полученных при проведении экспертизы, а также использованной для нее специальной, технической и справочной литературы (при значительном количестве документов и литературы их перечень приводится в приложении с соответствующим примечанием в тексте заключения);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м) обоснования вывода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н) вывод экспертизы в соответствии с требованиями, предусмотренными </w:t>
      </w:r>
      <w:hyperlink w:anchor="P170" w:history="1">
        <w:r>
          <w:rPr>
            <w:color w:val="0000FF"/>
          </w:rPr>
          <w:t>пунктом 20</w:t>
        </w:r>
      </w:hyperlink>
      <w:r>
        <w:t xml:space="preserve"> настоящего Положения;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о) перечень приложений к заключению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п) дата оформления заключения экспертизы, являющаяся датой его подписания экспертом, индивидуально проводившим экспертизу, или членами экспертной комиссии.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t>20. В заключении экспертизы указывается однозначный вывод экспертизы: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а) об обоснованности (положительное заключение) или о необоснованности (отрицательное заключение):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включения объекта культурного наследия в реестр;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определения категории историко-культурного значения объекта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исключения объекта культурного наследия из реестра;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изменения категории историко-культурного значения объекта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отнесения объекта культурного наследия к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уточнения сведений об объекте культурного наследия, включенном в реестр, о выявленном объекте культурного наследия (в части уточнения наименования объекта культурного наследия, сведений о времени возникновения или дате создания объекта культурного наследия, датах основных изменений (перестроек) объекта культурного наследия и (или) датах связанных с ним исторических событий);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б) о возможности (положительное заключение) или невозможности (отрицательное заключение) проведения земляных, строительных, мелиоративных и (или) хозяйственных работ, предусмотренных </w:t>
      </w:r>
      <w:hyperlink r:id="rId57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 при определении отсутствия или наличия выявленных объектов археологического наследия на земельных участках, землях лесного фонда либо в границах водных объектов или их частей, подлежащих воздействию земляных, строительных, мелиоративных и (или) хозяйственных работ, предусмотренных </w:t>
      </w:r>
      <w:hyperlink r:id="rId58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в) о возможности (положительное заключение) или невозможности (отрицательное заключение) обеспечения сохранности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при проведении земляных, строительных, мелиоративных и (или) хозяйственных работ, предусмотренных </w:t>
      </w:r>
      <w:hyperlink r:id="rId59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работ по использованию лесов и иных работ;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lastRenderedPageBreak/>
        <w:t>г) о соответствии (положительное заключение) или несоответствии (отрицательное заключение) требованиям законодательства Российской Федерации в области государственной охраны объектов культурного наследия: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требований к градостроительным регламентам в границах территорий зон охраны объекта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требований к градостроительным регламентам в границах территории достопримечательного места;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требований к осуществлению деятельности в границах территории достопримечательного места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установления границ территорий зон охраны объекта культурного наследия и особых режимов использования земель в границах зон охраны объекта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проектной документации на проведение работ по сохранению объектов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установления защитной зоны объекта культурного наследия.</w:t>
      </w:r>
    </w:p>
    <w:p w:rsidR="00550608" w:rsidRDefault="00550608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14.12.2016 N 1357)</w:t>
      </w:r>
    </w:p>
    <w:p w:rsidR="00550608" w:rsidRDefault="00550608">
      <w:pPr>
        <w:pStyle w:val="ConsPlusNormal"/>
        <w:jc w:val="both"/>
      </w:pPr>
      <w:r>
        <w:t xml:space="preserve">(п. 20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21. Каждая страница заключения экспертизы нумеруется.</w:t>
      </w:r>
    </w:p>
    <w:p w:rsidR="00550608" w:rsidRDefault="00550608">
      <w:pPr>
        <w:pStyle w:val="ConsPlusNormal"/>
        <w:jc w:val="both"/>
      </w:pPr>
      <w:r>
        <w:t xml:space="preserve">(п. 21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22. Эксперт, индивидуально проводивший экспертизу, а также эксперты, индивидуально проводившие экспертизу одного объекта экспертизы, подписывают заключение </w:t>
      </w:r>
      <w:proofErr w:type="gramStart"/>
      <w:r>
        <w:t>экспертизы</w:t>
      </w:r>
      <w:proofErr w:type="gramEnd"/>
      <w:r>
        <w:t xml:space="preserve"> усиленной квалифицированной электронной подписью.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 случае если в качестве эксперта привлечено юридическое лицо, заключение экспертизы подписывается усиленной квалифицированной электронной подписью каждого работника, проводившего исследование, и усиленной квалифицированной электронной подписью этого юридического лица.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Эксперт (эксперты) обязан обеспечивать конфиденциальность ключа усиленной квалифицированной электронной подписи, в частности не допускать использование принадлежащего ему ключа усиленной квалифицированной электронной подписи без его согласия.</w:t>
      </w:r>
    </w:p>
    <w:p w:rsidR="00550608" w:rsidRDefault="00550608">
      <w:pPr>
        <w:pStyle w:val="ConsPlusNormal"/>
        <w:jc w:val="both"/>
      </w:pPr>
      <w:r>
        <w:t xml:space="preserve">(п. 22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23. Заключение экспертизы, проведенной экспертной комиссией, подписывается председателем, ответственным секретарем и остальными членами </w:t>
      </w:r>
      <w:proofErr w:type="gramStart"/>
      <w:r>
        <w:t>экспертной комиссии</w:t>
      </w:r>
      <w:proofErr w:type="gramEnd"/>
      <w:r>
        <w:t xml:space="preserve"> усиленной квалифицированной электронной подписью.</w:t>
      </w:r>
    </w:p>
    <w:p w:rsidR="00550608" w:rsidRDefault="0055060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При подписании заключения экспертизы эксперт (за исключением председателя экспертной комиссии) вправе указать те исследования, которые он проводил непосредственно и за достоверность результатов которых он несет ответственность.</w:t>
      </w:r>
    </w:p>
    <w:p w:rsidR="00550608" w:rsidRDefault="00550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608" w:rsidRDefault="0055060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0608" w:rsidRDefault="00550608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пункта 24 приведен в соответствии с изменениями, внесенными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27.04.2017 N 501.</w:t>
            </w:r>
          </w:p>
        </w:tc>
      </w:tr>
    </w:tbl>
    <w:p w:rsidR="00550608" w:rsidRDefault="00550608">
      <w:pPr>
        <w:pStyle w:val="ConsPlusNormal"/>
        <w:spacing w:before="280"/>
        <w:ind w:firstLine="540"/>
        <w:jc w:val="both"/>
      </w:pPr>
      <w:r>
        <w:lastRenderedPageBreak/>
        <w:t>24. 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экспертной комиссии документа, содержащего обоснование причин его несогласия с выводами экспертизы.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Член (члены) экспертной комиссии в случае своего несогласия с заключением экспертизы подписывает его с пометкой "особое мнение". Особое мнение оформляется в виде подписанного членом </w:t>
      </w:r>
      <w:proofErr w:type="gramStart"/>
      <w:r>
        <w:t>экспертной комиссии</w:t>
      </w:r>
      <w:proofErr w:type="gramEnd"/>
      <w:r>
        <w:t xml:space="preserve"> усиленной квалифицированной электронной подписью документа, содержащего обоснование причин его несогласия с выводами экспертизы.</w:t>
      </w:r>
    </w:p>
    <w:p w:rsidR="00550608" w:rsidRDefault="0055060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27.04.2017 N 501.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13" w:name="P204"/>
      <w:bookmarkEnd w:id="13"/>
      <w:r>
        <w:t>26. Заключение экспертизы оформляется экспертом, проводившим индивидуальную экспертизу, или экспертной комиссией. К экспертному заключению прилагаются: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а) приложения, указанные в заключении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б) копии протоколов заседаний экспертной комиссии (если имеются);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в) документы, представленные заказчиком экспертизы, или их копии;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г) копии документов и материалов, собранных и полученных при проведении экспертизы (если имеются);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д) иные документы и материалы по усмотрению эксперта, индивидуально проводившего экспертизу, или председателя экспертной комиссии.</w:t>
      </w:r>
    </w:p>
    <w:p w:rsidR="00550608" w:rsidRDefault="00550608">
      <w:pPr>
        <w:pStyle w:val="ConsPlusNormal"/>
        <w:jc w:val="both"/>
      </w:pPr>
      <w:r>
        <w:t xml:space="preserve">(п. 26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27. Эксперт, индивидуально проводивший экспертизу, или ответственный секретарь экспертной комиссии в течение 10 рабочих дней с даты оформления заключения экспертизы направляет его заказчику со всеми прилагаемыми документами и материалами на электронном носителе в формате переносимого документа (PDF).</w:t>
      </w:r>
    </w:p>
    <w:p w:rsidR="00550608" w:rsidRDefault="0055060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Эксперт, индивидуально проводивший экспертизу, или председатель экспертной комиссии оставляет у себя на хранении копию заключения экспертизы с прилагаемыми к нему документами и материалами. Эксперты, участвовавшие в проведении экспертизы, вправе получить от председателя экспертной комиссии копию заключения экспертизы, а также копии прилагаемых к нему документов и материалов.</w:t>
      </w:r>
    </w:p>
    <w:p w:rsidR="00550608" w:rsidRDefault="0055060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28. Для принятия в установленном порядке решения на основании заключения экспертизы заказчик (за исключением случаев, когда заказчиком является соответствующий орган охраны объектов культурного наследия) представляет в соответствующий орган охраны объектов культурного наследия заключение экспертизы со всеми прилагаемыми документами и материалами на электронном носителе в формате переносимого документа (PDF).</w:t>
      </w:r>
    </w:p>
    <w:p w:rsidR="00550608" w:rsidRDefault="00550608">
      <w:pPr>
        <w:pStyle w:val="ConsPlusNormal"/>
        <w:jc w:val="both"/>
      </w:pPr>
      <w:r>
        <w:t xml:space="preserve">(п. 28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29. Орган охраны объектов культурного наследия в течение 45 рабочих дней со дня получения заключения экспертизы рассматривает его и прилагаемые к нему документы и материалы, предусмотренные </w:t>
      </w:r>
      <w:hyperlink w:anchor="P204" w:history="1">
        <w:r>
          <w:rPr>
            <w:color w:val="0000FF"/>
          </w:rPr>
          <w:t>пунктом 26</w:t>
        </w:r>
      </w:hyperlink>
      <w:r>
        <w:t xml:space="preserve"> настоящего Положения.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Орган охраны объектов культурного наследия в течение 5 рабочих дней со дня получения заключения экспертизы и в соответствии с </w:t>
      </w:r>
      <w:hyperlink w:anchor="P204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 обязан их размещать на официальном сайте органов охраны объектов </w:t>
      </w:r>
      <w:r>
        <w:lastRenderedPageBreak/>
        <w:t>культурного наследия в информационно-телекоммуникационной сети "Интернет" (далее - сеть "Интернет") для общественного обсуждения.</w:t>
      </w:r>
    </w:p>
    <w:p w:rsidR="00550608" w:rsidRDefault="00550608">
      <w:pPr>
        <w:pStyle w:val="ConsPlusNormal"/>
        <w:jc w:val="both"/>
      </w:pPr>
      <w:r>
        <w:t xml:space="preserve">(п. 29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50608" w:rsidRDefault="00550608">
      <w:pPr>
        <w:pStyle w:val="ConsPlusNormal"/>
        <w:spacing w:before="220"/>
        <w:ind w:firstLine="540"/>
        <w:jc w:val="both"/>
      </w:pPr>
      <w:bookmarkStart w:id="14" w:name="P220"/>
      <w:bookmarkEnd w:id="14"/>
      <w:r>
        <w:t xml:space="preserve">30. Орган охраны объектов культурного наследия рассматривает предложения, поступившие в течение 15 рабочих дней со дня размещения заключения экспертизы и в соответствии с </w:t>
      </w:r>
      <w:hyperlink w:anchor="P204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приложений к нему, на официальных сайтах органов охраны объектов культурного наследия в сети "Интернет" в электронной или письменной форме.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Датой поступления предложений считается дата регистрации обращения в органе охраны объектов культурного наследия.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Орган охраны объектов культурного наследия, разместивший заключение экспертизы и в соответствии с </w:t>
      </w:r>
      <w:hyperlink w:anchor="P204" w:history="1">
        <w:r>
          <w:rPr>
            <w:color w:val="0000FF"/>
          </w:rPr>
          <w:t>подпунктом "а" пункта 26</w:t>
        </w:r>
      </w:hyperlink>
      <w:r>
        <w:t xml:space="preserve"> настоящего Положения приложения к нему, в течение 10 рабочих дней со дня окончания общественного обсуждения на официальном сайте в сети "Интернет" размещает сводку предложений, поступивших во время общественного обсуждения заключения экспертизы, с указанием позиции органа охраны объектов культурного наследия.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Орган охраны объектов культурного наследия обязан рассмотреть все предложения, поступившие в установленный срок в электронной или письменной форме по результатам общественного обсуждения размещенных заключений экспертизы.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По результатам рассмотрения заключений экспертизы, прилагаемых к нему документов и материалов, а также предложений, поступивших во время общественного обсуждения, орган охраны объектов культурного наследия принимает решение о согласии с выводами, изложенными в заключении экспертизы, или несогласии с выводами, изложенными в заключении экспертизы.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 случае несогласия с выводами заключения экспертизы орган охраны объектов культурного наследия уведомляет об этом заказчика письменно с указанием мотивированных причин несогласия. К причинам несогласия относятся: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истечение 3-летнего срока со дня оформления заключения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выявление в отношении эксперта, подписавшего заключение экспертизы, обстоятельств, предусмотренных </w:t>
      </w:r>
      <w:hyperlink w:anchor="P49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нарушение установленного порядка проведения экспертизы;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представление для проведения экспертизы документов, указанных в </w:t>
      </w:r>
      <w:hyperlink w:anchor="P102" w:history="1">
        <w:r>
          <w:rPr>
            <w:color w:val="0000FF"/>
          </w:rPr>
          <w:t>пункте 16</w:t>
        </w:r>
      </w:hyperlink>
      <w:r>
        <w:t xml:space="preserve"> настоящего Положения, содержащих недостоверные сведения.</w:t>
      </w:r>
    </w:p>
    <w:p w:rsidR="00550608" w:rsidRDefault="00550608">
      <w:pPr>
        <w:pStyle w:val="ConsPlusNormal"/>
        <w:jc w:val="both"/>
      </w:pPr>
      <w:r>
        <w:t xml:space="preserve">(п. 30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31. Уведомление органа охраны объектов культурного наследия о несогласии с заключением экспертизы (далее - уведомление) направляется (вручается) заказчику.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 соответствующем органе охраны объектов культурного наследия хранится экземпляр заключения экспертизы и прилагаемые к нему документы и материалы на электронном носителе в формате переносимого документа (PDF), а также копия уведомления.</w:t>
      </w:r>
    </w:p>
    <w:p w:rsidR="00550608" w:rsidRDefault="00550608">
      <w:pPr>
        <w:pStyle w:val="ConsPlusNormal"/>
        <w:jc w:val="both"/>
      </w:pPr>
      <w:r>
        <w:t xml:space="preserve">(п. 31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 xml:space="preserve">32. В случае несогласия органа охраны объектов культурного наследия с заключением экспертизы по причинам, предусмотренным </w:t>
      </w:r>
      <w:hyperlink w:anchor="P220" w:history="1">
        <w:r>
          <w:rPr>
            <w:color w:val="0000FF"/>
          </w:rPr>
          <w:t>пунктом 30</w:t>
        </w:r>
      </w:hyperlink>
      <w:r>
        <w:t xml:space="preserve"> настоящего Положения, заказчик вправе </w:t>
      </w:r>
      <w:r>
        <w:lastRenderedPageBreak/>
        <w:t>заново представить в указанный орган заключение экспертизы и прилагаемые к нему документы и материалы при условии их доработки с учетом замечаний и предложений, изложенных в уведомлении.</w:t>
      </w:r>
    </w:p>
    <w:p w:rsidR="00550608" w:rsidRDefault="00550608">
      <w:pPr>
        <w:pStyle w:val="ConsPlusNormal"/>
        <w:jc w:val="both"/>
      </w:pPr>
      <w:r>
        <w:t xml:space="preserve">(п. 32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33. В случае несогласия с заключением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порядке, установленном настоящим Положением.</w:t>
      </w:r>
    </w:p>
    <w:p w:rsidR="00550608" w:rsidRDefault="00550608">
      <w:pPr>
        <w:pStyle w:val="ConsPlusNormal"/>
        <w:jc w:val="both"/>
      </w:pPr>
      <w:r>
        <w:t xml:space="preserve">(п. 33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09.06.2015 N 569)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34. Повторная экспертиза проводится в порядке, установленном настоящим Положением для проведения экспертизы.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Эксперт, подписавший заключение экспертизы (за исключением эксперта, подписавшего его с пометкой "особое мнение"), не вправе участвовать в проведении повторной экспертизы.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35. Размер оплаты экспертизы, касающейся объекта культурного наследия федерального значения, устанавливается договором и определяется исходя из объема и сложности выполняемых экспертом работ и общей суммы следующих расходов: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а) оплата труда эксперта;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б) оплата документов, материалов, техники, средств и услуг, необходимых для проведения экспертизы (за исключением расходов, связанных с оформлением усиленной квалифицированной электронной подписи и установкой необходимого программного обеспечения);</w:t>
      </w:r>
    </w:p>
    <w:p w:rsidR="00550608" w:rsidRDefault="0055060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27.04.2017 N 501)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в) оплата транспортных и командировочных расходов, связанных с проведением экспертизы.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36. 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 w:rsidR="00550608" w:rsidRDefault="00550608">
      <w:pPr>
        <w:pStyle w:val="ConsPlusNormal"/>
        <w:spacing w:before="220"/>
        <w:ind w:firstLine="540"/>
        <w:jc w:val="both"/>
      </w:pPr>
      <w:r>
        <w:t>37. В случае если заказчиком экспертизы является федеральный орган исполнительной власти, оплата услуг по проведению экспертизы производится за счет и в пределах бюджетных ассигнований, предусмотренных этому федеральному органу исполнительной власти в федеральном бюджете на соответствующий год на обеспечение его деятельности.</w:t>
      </w:r>
    </w:p>
    <w:p w:rsidR="00550608" w:rsidRDefault="00550608">
      <w:pPr>
        <w:pStyle w:val="ConsPlusNormal"/>
        <w:ind w:firstLine="540"/>
        <w:jc w:val="both"/>
      </w:pPr>
    </w:p>
    <w:p w:rsidR="00550608" w:rsidRDefault="00550608">
      <w:pPr>
        <w:pStyle w:val="ConsPlusNormal"/>
        <w:ind w:firstLine="540"/>
        <w:jc w:val="both"/>
      </w:pPr>
    </w:p>
    <w:p w:rsidR="00550608" w:rsidRDefault="005506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D5E" w:rsidRDefault="00B52D5E">
      <w:bookmarkStart w:id="15" w:name="_GoBack"/>
      <w:bookmarkEnd w:id="15"/>
    </w:p>
    <w:sectPr w:rsidR="00B52D5E" w:rsidSect="00DB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08"/>
    <w:rsid w:val="00550608"/>
    <w:rsid w:val="00B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9828A-0734-4B87-A25B-B7FE95B2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496DE9CD4DD003661B85EECB459202B04A43303F76CE04281008BB91661C22366CD21F0BA999D205757CC016292422181433DD9ECCCD005BL3N" TargetMode="External"/><Relationship Id="rId18" Type="http://schemas.openxmlformats.org/officeDocument/2006/relationships/hyperlink" Target="consultantplus://offline/ref=BC496DE9CD4DD003661B85EECB459202B24B473C3E7CCE04281008BB91661C22366CD21F0BA990D305757CC016292422181433DD9ECCCD005BL3N" TargetMode="External"/><Relationship Id="rId26" Type="http://schemas.openxmlformats.org/officeDocument/2006/relationships/hyperlink" Target="consultantplus://offline/ref=BC496DE9CD4DD003661B85EECB459202B2484331397BCE04281008BB91661C22366CD21F0BA998D604757CC016292422181433DD9ECCCD005BL3N" TargetMode="External"/><Relationship Id="rId39" Type="http://schemas.openxmlformats.org/officeDocument/2006/relationships/hyperlink" Target="consultantplus://offline/ref=BC496DE9CD4DD003661B85EECB459202B84845303974930E204904B9966943353125DE1E0BAE9ADA0B2A79D507712822070B30C182CECC50L8N" TargetMode="External"/><Relationship Id="rId21" Type="http://schemas.openxmlformats.org/officeDocument/2006/relationships/hyperlink" Target="consultantplus://offline/ref=BC496DE9CD4DD003661B85EECB459202B04B45393976CE04281008BB91661C22366CD21F0BA999D300757CC016292422181433DD9ECCCD005BL3N" TargetMode="External"/><Relationship Id="rId34" Type="http://schemas.openxmlformats.org/officeDocument/2006/relationships/hyperlink" Target="consultantplus://offline/ref=BC496DE9CD4DD003661B85EECB459202B04147313276CE04281008BB91661C22366CD21F0BA999D305757CC016292422181433DD9ECCCD005BL3N" TargetMode="External"/><Relationship Id="rId42" Type="http://schemas.openxmlformats.org/officeDocument/2006/relationships/hyperlink" Target="consultantplus://offline/ref=BC496DE9CD4DD003661B85EECB459202B04A43303F76CE04281008BB91661C22366CD21F0BA999D206757CC016292422181433DD9ECCCD005BL3N" TargetMode="External"/><Relationship Id="rId47" Type="http://schemas.openxmlformats.org/officeDocument/2006/relationships/hyperlink" Target="consultantplus://offline/ref=BC496DE9CD4DD003661B85EECB459202B04147313276CE04281008BB91661C22366CD21F0BA999D009757CC016292422181433DD9ECCCD005BL3N" TargetMode="External"/><Relationship Id="rId50" Type="http://schemas.openxmlformats.org/officeDocument/2006/relationships/hyperlink" Target="consultantplus://offline/ref=BC496DE9CD4DD003661B85EECB459202B04A43303F76CE04281008BB91661C22366CD21F0BA999D101757CC016292422181433DD9ECCCD005BL3N" TargetMode="External"/><Relationship Id="rId55" Type="http://schemas.openxmlformats.org/officeDocument/2006/relationships/hyperlink" Target="consultantplus://offline/ref=BC496DE9CD4DD003661B85EECB459202B04B45393B79CE04281008BB91661C22366CD21F0BA999D102757CC016292422181433DD9ECCCD005BL3N" TargetMode="External"/><Relationship Id="rId63" Type="http://schemas.openxmlformats.org/officeDocument/2006/relationships/hyperlink" Target="consultantplus://offline/ref=BC496DE9CD4DD003661B85EECB459202B34841393F7ECE04281008BB91661C22366CD21F0BA999D304757CC016292422181433DD9ECCCD005BL3N" TargetMode="External"/><Relationship Id="rId68" Type="http://schemas.openxmlformats.org/officeDocument/2006/relationships/hyperlink" Target="consultantplus://offline/ref=BC496DE9CD4DD003661B85EECB459202B34841393F7ECE04281008BB91661C22366CD21F0BA999D003757CC016292422181433DD9ECCCD005BL3N" TargetMode="External"/><Relationship Id="rId76" Type="http://schemas.openxmlformats.org/officeDocument/2006/relationships/hyperlink" Target="consultantplus://offline/ref=BC496DE9CD4DD003661B85EECB459202B04147313276CE04281008BB91661C22366CD21F0BA999D407757CC016292422181433DD9ECCCD005BL3N" TargetMode="External"/><Relationship Id="rId7" Type="http://schemas.openxmlformats.org/officeDocument/2006/relationships/hyperlink" Target="consultantplus://offline/ref=BC496DE9CD4DD003661B85EECB459202B04147313276CE04281008BB91661C22366CD21F0BA999D205757CC016292422181433DD9ECCCD005BL3N" TargetMode="External"/><Relationship Id="rId71" Type="http://schemas.openxmlformats.org/officeDocument/2006/relationships/hyperlink" Target="consultantplus://offline/ref=BC496DE9CD4DD003661B85EECB459202B34841393F7ECE04281008BB91661C22366CD21F0BA999D104757CC016292422181433DD9ECCCD005BL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496DE9CD4DD003661B85EECB459202B34841393F7ECE04281008BB91661C22366CD21F0BA999D205757CC016292422181433DD9ECCCD005BL3N" TargetMode="External"/><Relationship Id="rId29" Type="http://schemas.openxmlformats.org/officeDocument/2006/relationships/hyperlink" Target="consultantplus://offline/ref=BC496DE9CD4DD003661B85EECB459202B2484331397BCE04281008BB91661C22366CD21F0BA998D601757CC016292422181433DD9ECCCD005BL3N" TargetMode="External"/><Relationship Id="rId11" Type="http://schemas.openxmlformats.org/officeDocument/2006/relationships/hyperlink" Target="consultantplus://offline/ref=BC496DE9CD4DD003661B85EECB459202B24B4E3B3E77CE04281008BB91661C22366CD21F0BA99BD201757CC016292422181433DD9ECCCD005BL3N" TargetMode="External"/><Relationship Id="rId24" Type="http://schemas.openxmlformats.org/officeDocument/2006/relationships/hyperlink" Target="consultantplus://offline/ref=BC496DE9CD4DD003661B85EECB459202B04147313276CE04281008BB91661C22366CD21F0BA999D303757CC016292422181433DD9ECCCD005BL3N" TargetMode="External"/><Relationship Id="rId32" Type="http://schemas.openxmlformats.org/officeDocument/2006/relationships/hyperlink" Target="consultantplus://offline/ref=BC496DE9CD4DD003661B85EECB459202B2484331397BCE04281008BB91661C22366CD21F0BA998D608757CC016292422181433DD9ECCCD005BL3N" TargetMode="External"/><Relationship Id="rId37" Type="http://schemas.openxmlformats.org/officeDocument/2006/relationships/hyperlink" Target="consultantplus://offline/ref=BC496DE9CD4DD003661B85EECB459202B04147313276CE04281008BB91661C22366CD21F0BA999D008757CC016292422181433DD9ECCCD005BL3N" TargetMode="External"/><Relationship Id="rId40" Type="http://schemas.openxmlformats.org/officeDocument/2006/relationships/hyperlink" Target="consultantplus://offline/ref=BC496DE9CD4DD003661B85EECB459202B84845303974930E204904B9966943353125DE1E0BA19BD10B2A79D507712822070B30C182CECC50L8N" TargetMode="External"/><Relationship Id="rId45" Type="http://schemas.openxmlformats.org/officeDocument/2006/relationships/hyperlink" Target="consultantplus://offline/ref=BC496DE9CD4DD003661B85EECB459202B2484331397BCE04281008BB91661C22366CD21F0BA998D605757CC016292422181433DD9ECCCD005BL3N" TargetMode="External"/><Relationship Id="rId53" Type="http://schemas.openxmlformats.org/officeDocument/2006/relationships/hyperlink" Target="consultantplus://offline/ref=BC496DE9CD4DD003661B85EECB459202B04B45393B79CE04281008BB91661C22366CD21F0BA999D102757CC016292422181433DD9ECCCD005BL3N" TargetMode="External"/><Relationship Id="rId58" Type="http://schemas.openxmlformats.org/officeDocument/2006/relationships/hyperlink" Target="consultantplus://offline/ref=BC496DE9CD4DD003661B85EECB459202B2484331397BCE04281008BB91661C22366CD21F0BA998D601757CC016292422181433DD9ECCCD005BL3N" TargetMode="External"/><Relationship Id="rId66" Type="http://schemas.openxmlformats.org/officeDocument/2006/relationships/hyperlink" Target="consultantplus://offline/ref=BC496DE9CD4DD003661B85EECB459202B34841393F7ECE04281008BB91661C22366CD21F0BA999D309757CC016292422181433DD9ECCCD005BL3N" TargetMode="External"/><Relationship Id="rId74" Type="http://schemas.openxmlformats.org/officeDocument/2006/relationships/hyperlink" Target="consultantplus://offline/ref=BC496DE9CD4DD003661B85EECB459202B34841393F7ECE04281008BB91661C22366CD21F0BA999D106757CC016292422181433DD9ECCCD005BL3N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BC496DE9CD4DD003661B85EECB459202B04B45393B79CE04281008BB91661C22366CD21F0BA999D101757CC016292422181433DD9ECCCD005BL3N" TargetMode="External"/><Relationship Id="rId61" Type="http://schemas.openxmlformats.org/officeDocument/2006/relationships/hyperlink" Target="consultantplus://offline/ref=BC496DE9CD4DD003661B85EECB459202B04147313276CE04281008BB91661C22366CD21F0BA999D106757CC016292422181433DD9ECCCD005BL3N" TargetMode="External"/><Relationship Id="rId10" Type="http://schemas.openxmlformats.org/officeDocument/2006/relationships/hyperlink" Target="consultantplus://offline/ref=BC496DE9CD4DD003661B85EECB459202B24B4E3B3E77CE04281008BB91661C22366CD21F0BA998DB08757CC016292422181433DD9ECCCD005BL3N" TargetMode="External"/><Relationship Id="rId19" Type="http://schemas.openxmlformats.org/officeDocument/2006/relationships/hyperlink" Target="consultantplus://offline/ref=BC496DE9CD4DD003661B85EECB459202B04147313276CE04281008BB91661C22366CD21F0BA999D301757CC016292422181433DD9ECCCD005BL3N" TargetMode="External"/><Relationship Id="rId31" Type="http://schemas.openxmlformats.org/officeDocument/2006/relationships/hyperlink" Target="consultantplus://offline/ref=BC496DE9CD4DD003661B85EECB459202B2484331397BCE04281008BB91661C22366CD21F0BA998D605757CC016292422181433DD9ECCCD005BL3N" TargetMode="External"/><Relationship Id="rId44" Type="http://schemas.openxmlformats.org/officeDocument/2006/relationships/hyperlink" Target="consultantplus://offline/ref=BC496DE9CD4DD003661B85EECB459202B2484331397BCE04281008BB91661C22366CD21F0BA998D604757CC016292422181433DD9ECCCD005BL3N" TargetMode="External"/><Relationship Id="rId52" Type="http://schemas.openxmlformats.org/officeDocument/2006/relationships/hyperlink" Target="consultantplus://offline/ref=BC496DE9CD4DD003661B85EECB459202B34841393F7ECE04281008BB91661C22366CD21F0BA999D300757CC016292422181433DD9ECCCD005BL3N" TargetMode="External"/><Relationship Id="rId60" Type="http://schemas.openxmlformats.org/officeDocument/2006/relationships/hyperlink" Target="consultantplus://offline/ref=BC496DE9CD4DD003661B85EECB459202B24B403C3378CE04281008BB91661C22366CD21F0BA999D009757CC016292422181433DD9ECCCD005BL3N" TargetMode="External"/><Relationship Id="rId65" Type="http://schemas.openxmlformats.org/officeDocument/2006/relationships/hyperlink" Target="consultantplus://offline/ref=BC496DE9CD4DD003661B85EECB459202B34841393F7ECE04281008BB91661C22366CD21F0BA999D309757CC016292422181433DD9ECCCD005BL3N" TargetMode="External"/><Relationship Id="rId73" Type="http://schemas.openxmlformats.org/officeDocument/2006/relationships/hyperlink" Target="consultantplus://offline/ref=BC496DE9CD4DD003661B85EECB459202B04147313276CE04281008BB91661C22366CD21F0BA999D705757CC016292422181433DD9ECCCD005BL3N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496DE9CD4DD003661B85EECB459202B34841393F7ECE04281008BB91661C22366CD21F0BA999D205757CC016292422181433DD9ECCCD005BL3N" TargetMode="External"/><Relationship Id="rId14" Type="http://schemas.openxmlformats.org/officeDocument/2006/relationships/hyperlink" Target="consultantplus://offline/ref=BC496DE9CD4DD003661B85EECB459202B04147313276CE04281008BB91661C22366CD21F0BA999D208757CC016292422181433DD9ECCCD005BL3N" TargetMode="External"/><Relationship Id="rId22" Type="http://schemas.openxmlformats.org/officeDocument/2006/relationships/hyperlink" Target="consultantplus://offline/ref=BC496DE9CD4DD003661B85EECB459202B04B45393B79CE04281008BB91661C22366CD21F0BA999D102757CC016292422181433DD9ECCCD005BL3N" TargetMode="External"/><Relationship Id="rId27" Type="http://schemas.openxmlformats.org/officeDocument/2006/relationships/hyperlink" Target="consultantplus://offline/ref=BC496DE9CD4DD003661B85EECB459202B2484331397BCE04281008BB91661C22366CD21F0BA998D605757CC016292422181433DD9ECCCD005BL3N" TargetMode="External"/><Relationship Id="rId30" Type="http://schemas.openxmlformats.org/officeDocument/2006/relationships/hyperlink" Target="consultantplus://offline/ref=BC496DE9CD4DD003661B85EECB459202B2484331397BCE04281008BB91661C22366CD21F0BA998D604757CC016292422181433DD9ECCCD005BL3N" TargetMode="External"/><Relationship Id="rId35" Type="http://schemas.openxmlformats.org/officeDocument/2006/relationships/hyperlink" Target="consultantplus://offline/ref=BC496DE9CD4DD003661B85EECB459202B24B403C3378CE04281008BB91661C22366CD21F0BA999D005757CC016292422181433DD9ECCCD005BL3N" TargetMode="External"/><Relationship Id="rId43" Type="http://schemas.openxmlformats.org/officeDocument/2006/relationships/hyperlink" Target="consultantplus://offline/ref=BC496DE9CD4DD003661B85EECB459202B2484331397BCE04281008BB91661C22366CD21F0BA998D601757CC016292422181433DD9ECCCD005BL3N" TargetMode="External"/><Relationship Id="rId48" Type="http://schemas.openxmlformats.org/officeDocument/2006/relationships/hyperlink" Target="consultantplus://offline/ref=BC496DE9CD4DD003661B85EECB459202B04A43303F76CE04281008BB91661C22366CD21F0BA999D008757CC016292422181433DD9ECCCD005BL3N" TargetMode="External"/><Relationship Id="rId56" Type="http://schemas.openxmlformats.org/officeDocument/2006/relationships/hyperlink" Target="consultantplus://offline/ref=BC496DE9CD4DD003661B85EECB459202B04147313276CE04281008BB91661C22366CD21F0BA999D105757CC016292422181433DD9ECCCD005BL3N" TargetMode="External"/><Relationship Id="rId64" Type="http://schemas.openxmlformats.org/officeDocument/2006/relationships/hyperlink" Target="consultantplus://offline/ref=BC496DE9CD4DD003661B85EECB459202B34841393F7ECE04281008BB91661C22366CD21F0BA999D307757CC016292422181433DD9ECCCD005BL3N" TargetMode="External"/><Relationship Id="rId69" Type="http://schemas.openxmlformats.org/officeDocument/2006/relationships/hyperlink" Target="consultantplus://offline/ref=BC496DE9CD4DD003661B85EECB459202B34841393F7ECE04281008BB91661C22366CD21F0BA999D101757CC016292422181433DD9ECCCD005BL3N" TargetMode="External"/><Relationship Id="rId77" Type="http://schemas.openxmlformats.org/officeDocument/2006/relationships/hyperlink" Target="consultantplus://offline/ref=BC496DE9CD4DD003661B85EECB459202B34841393F7ECE04281008BB91661C22366CD21F0BA999D600757CC016292422181433DD9ECCCD005BL3N" TargetMode="External"/><Relationship Id="rId8" Type="http://schemas.openxmlformats.org/officeDocument/2006/relationships/hyperlink" Target="consultantplus://offline/ref=BC496DE9CD4DD003661B85EECB459202B24B403C3378CE04281008BB91661C22366CD21F0BA999D207757CC016292422181433DD9ECCCD005BL3N" TargetMode="External"/><Relationship Id="rId51" Type="http://schemas.openxmlformats.org/officeDocument/2006/relationships/hyperlink" Target="consultantplus://offline/ref=BC496DE9CD4DD003661B85EECB459202B24B4E3B3E77CE04281008BB91661C22366CD21F0BA998D505757CC016292422181433DD9ECCCD005BL3N" TargetMode="External"/><Relationship Id="rId72" Type="http://schemas.openxmlformats.org/officeDocument/2006/relationships/hyperlink" Target="consultantplus://offline/ref=BC496DE9CD4DD003661B85EECB459202B04147313276CE04281008BB91661C22366CD21F0BA999D702757CC016292422181433DD9ECCCD005BL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496DE9CD4DD003661B85EECB459202B04B45393B79CE04281008BB91661C22366CD21F0BA999D101757CC016292422181433DD9ECCCD005BL3N" TargetMode="External"/><Relationship Id="rId17" Type="http://schemas.openxmlformats.org/officeDocument/2006/relationships/hyperlink" Target="consultantplus://offline/ref=BC496DE9CD4DD003661B85EECB459202B04147313276CE04281008BB91661C22366CD21F0BA999D209757CC016292422181433DD9ECCCD005BL3N" TargetMode="External"/><Relationship Id="rId25" Type="http://schemas.openxmlformats.org/officeDocument/2006/relationships/hyperlink" Target="consultantplus://offline/ref=BC496DE9CD4DD003661B85EECB459202B2484331397BCE04281008BB91661C22366CD21F0BA998D601757CC016292422181433DD9ECCCD005BL3N" TargetMode="External"/><Relationship Id="rId33" Type="http://schemas.openxmlformats.org/officeDocument/2006/relationships/hyperlink" Target="consultantplus://offline/ref=BC496DE9CD4DD003661B85EECB459202B2484331397BCE04281008BB91661C22366CD21F0BA998D601757CC016292422181433DD9ECCCD005BL3N" TargetMode="External"/><Relationship Id="rId38" Type="http://schemas.openxmlformats.org/officeDocument/2006/relationships/hyperlink" Target="consultantplus://offline/ref=BC496DE9CD4DD003661B85EECB459202B84845303974930E204904B9966943353125DE1E0BA098D30B2A79D507712822070B30C182CECC50L8N" TargetMode="External"/><Relationship Id="rId46" Type="http://schemas.openxmlformats.org/officeDocument/2006/relationships/hyperlink" Target="consultantplus://offline/ref=BC496DE9CD4DD003661B85EECB459202B2484331397BCE04281008BB91661C22366CD21F0BA998D608757CC016292422181433DD9ECCCD005BL3N" TargetMode="External"/><Relationship Id="rId59" Type="http://schemas.openxmlformats.org/officeDocument/2006/relationships/hyperlink" Target="consultantplus://offline/ref=BC496DE9CD4DD003661B85EECB459202B2484331397BCE04281008BB91661C22366CD21F0BA998D601757CC016292422181433DD9ECCCD005BL3N" TargetMode="External"/><Relationship Id="rId67" Type="http://schemas.openxmlformats.org/officeDocument/2006/relationships/hyperlink" Target="consultantplus://offline/ref=BC496DE9CD4DD003661B85EECB459202B34841393F7ECE04281008BB91661C22366CD21F0BA999D002757CC016292422181433DD9ECCCD005BL3N" TargetMode="External"/><Relationship Id="rId20" Type="http://schemas.openxmlformats.org/officeDocument/2006/relationships/hyperlink" Target="consultantplus://offline/ref=BC496DE9CD4DD003661B85EECB459202B04147313276CE04281008BB91661C22366CD21F0BA999D302757CC016292422181433DD9ECCCD005BL3N" TargetMode="External"/><Relationship Id="rId41" Type="http://schemas.openxmlformats.org/officeDocument/2006/relationships/hyperlink" Target="consultantplus://offline/ref=BC496DE9CD4DD003661B85EECB459202B24B403C3378CE04281008BB91661C22366CD21F0BA999D007757CC016292422181433DD9ECCCD005BL3N" TargetMode="External"/><Relationship Id="rId54" Type="http://schemas.openxmlformats.org/officeDocument/2006/relationships/hyperlink" Target="consultantplus://offline/ref=BC496DE9CD4DD003661B85EECB459202B04147313276CE04281008BB91661C22366CD21F0BA999D104757CC016292422181433DD9ECCCD005BL3N" TargetMode="External"/><Relationship Id="rId62" Type="http://schemas.openxmlformats.org/officeDocument/2006/relationships/hyperlink" Target="consultantplus://offline/ref=BC496DE9CD4DD003661B85EECB459202B34841393F7ECE04281008BB91661C22366CD21F0BA999D302757CC016292422181433DD9ECCCD005BL3N" TargetMode="External"/><Relationship Id="rId70" Type="http://schemas.openxmlformats.org/officeDocument/2006/relationships/hyperlink" Target="consultantplus://offline/ref=BC496DE9CD4DD003661B85EECB459202B34841393F7ECE04281008BB91661C22366CD21F0BA999D103757CC016292422181433DD9ECCCD005BL3N" TargetMode="External"/><Relationship Id="rId75" Type="http://schemas.openxmlformats.org/officeDocument/2006/relationships/hyperlink" Target="consultantplus://offline/ref=BC496DE9CD4DD003661B85EECB459202B34841393F7ECE04281008BB91661C22366CD21F0BA999D109757CC016292422181433DD9ECCCD005BL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96DE9CD4DD003661B85EECB459202B04A43303F76CE04281008BB91661C22366CD21F0BA999D205757CC016292422181433DD9ECCCD005BL3N" TargetMode="External"/><Relationship Id="rId15" Type="http://schemas.openxmlformats.org/officeDocument/2006/relationships/hyperlink" Target="consultantplus://offline/ref=BC496DE9CD4DD003661B85EECB459202B24B403C3378CE04281008BB91661C22366CD21F0BA999D207757CC016292422181433DD9ECCCD005BL3N" TargetMode="External"/><Relationship Id="rId23" Type="http://schemas.openxmlformats.org/officeDocument/2006/relationships/hyperlink" Target="consultantplus://offline/ref=BC496DE9CD4DD003661B85EECB459202B24B4E3B3E77CE04281008BB91661C22366CD21F0BA998D505757CC016292422181433DD9ECCCD005BL3N" TargetMode="External"/><Relationship Id="rId28" Type="http://schemas.openxmlformats.org/officeDocument/2006/relationships/hyperlink" Target="consultantplus://offline/ref=BC496DE9CD4DD003661B85EECB459202B2484331397BCE04281008BB91661C22366CD21F0BA998D608757CC016292422181433DD9ECCCD005BL3N" TargetMode="External"/><Relationship Id="rId36" Type="http://schemas.openxmlformats.org/officeDocument/2006/relationships/hyperlink" Target="consultantplus://offline/ref=BC496DE9CD4DD003661B85EECB459202B04147313276CE04281008BB91661C22366CD21F0BA999D004757CC016292422181433DD9ECCCD005BL3N" TargetMode="External"/><Relationship Id="rId49" Type="http://schemas.openxmlformats.org/officeDocument/2006/relationships/hyperlink" Target="consultantplus://offline/ref=BC496DE9CD4DD003661B85EECB459202B04A43303F76CE04281008BB91661C22366CD21F0BA999D100757CC016292422181433DD9ECCCD005BL3N" TargetMode="External"/><Relationship Id="rId57" Type="http://schemas.openxmlformats.org/officeDocument/2006/relationships/hyperlink" Target="consultantplus://offline/ref=BC496DE9CD4DD003661B85EECB459202B2484331397BCE04281008BB91661C22366CD21F0BA998D601757CC016292422181433DD9ECCCD005B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7317</Words>
  <Characters>41711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Немчинова Татьяна Александровна</dc:creator>
  <cp:keywords/>
  <dc:description/>
  <cp:lastModifiedBy>Немчинова Татьяна Александровна</cp:lastModifiedBy>
  <cp:revision>1</cp:revision>
  <dcterms:created xsi:type="dcterms:W3CDTF">2019-12-11T13:11:00Z</dcterms:created>
  <dcterms:modified xsi:type="dcterms:W3CDTF">2019-12-11T13:12:00Z</dcterms:modified>
</cp:coreProperties>
</file>