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3C" w:rsidRDefault="00306C3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6C3C" w:rsidRDefault="00306C3C">
      <w:pPr>
        <w:pStyle w:val="ConsPlusNormal"/>
        <w:jc w:val="both"/>
        <w:outlineLvl w:val="0"/>
      </w:pPr>
    </w:p>
    <w:p w:rsidR="00306C3C" w:rsidRDefault="00306C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06C3C" w:rsidRDefault="00306C3C">
      <w:pPr>
        <w:pStyle w:val="ConsPlusTitle"/>
        <w:jc w:val="center"/>
      </w:pPr>
    </w:p>
    <w:p w:rsidR="00306C3C" w:rsidRDefault="00306C3C">
      <w:pPr>
        <w:pStyle w:val="ConsPlusTitle"/>
        <w:jc w:val="center"/>
      </w:pPr>
      <w:r>
        <w:t>ПОСТАНОВЛЕНИЕ</w:t>
      </w:r>
    </w:p>
    <w:p w:rsidR="00306C3C" w:rsidRDefault="00306C3C">
      <w:pPr>
        <w:pStyle w:val="ConsPlusTitle"/>
        <w:jc w:val="center"/>
      </w:pPr>
      <w:r>
        <w:t>от 12 сентября 2015 г. N 972</w:t>
      </w:r>
    </w:p>
    <w:p w:rsidR="00306C3C" w:rsidRDefault="00306C3C">
      <w:pPr>
        <w:pStyle w:val="ConsPlusTitle"/>
        <w:jc w:val="center"/>
      </w:pPr>
    </w:p>
    <w:p w:rsidR="00306C3C" w:rsidRDefault="00306C3C">
      <w:pPr>
        <w:pStyle w:val="ConsPlusTitle"/>
        <w:jc w:val="center"/>
      </w:pPr>
      <w:r>
        <w:t>ОБ УТВЕРЖДЕНИИ ПОЛОЖЕНИЯ</w:t>
      </w:r>
    </w:p>
    <w:p w:rsidR="00306C3C" w:rsidRDefault="00306C3C">
      <w:pPr>
        <w:pStyle w:val="ConsPlusTitle"/>
        <w:jc w:val="center"/>
      </w:pPr>
      <w:r>
        <w:t>О ЗОНАХ ОХРАНЫ ОБЪЕКТОВ КУЛЬТУРНОГО НАСЛЕДИЯ (ПАМЯТНИКОВ</w:t>
      </w:r>
    </w:p>
    <w:p w:rsidR="00306C3C" w:rsidRDefault="00306C3C">
      <w:pPr>
        <w:pStyle w:val="ConsPlusTitle"/>
        <w:jc w:val="center"/>
      </w:pPr>
      <w:r>
        <w:t>ИСТОРИИ И КУЛЬТУРЫ) НАРОДОВ РОССИЙСКОЙ ФЕДЕРАЦИИ</w:t>
      </w:r>
    </w:p>
    <w:p w:rsidR="00306C3C" w:rsidRDefault="00306C3C">
      <w:pPr>
        <w:pStyle w:val="ConsPlusTitle"/>
        <w:jc w:val="center"/>
      </w:pPr>
      <w:r>
        <w:t>И О ПРИЗНАНИИ УТРАТИВШИМИ СИЛУ ОТДЕЛЬНЫХ ПОЛОЖЕНИЙ</w:t>
      </w:r>
    </w:p>
    <w:p w:rsidR="00306C3C" w:rsidRDefault="00306C3C">
      <w:pPr>
        <w:pStyle w:val="ConsPlusTitle"/>
        <w:jc w:val="center"/>
      </w:pPr>
      <w:r>
        <w:t>НОРМАТИВНЫХ ПРАВОВЫХ АКТОВ ПРАВИТЕЛЬСТВА</w:t>
      </w:r>
    </w:p>
    <w:p w:rsidR="00306C3C" w:rsidRDefault="00306C3C">
      <w:pPr>
        <w:pStyle w:val="ConsPlusTitle"/>
        <w:jc w:val="center"/>
      </w:pPr>
      <w:r>
        <w:t>РОССИЙСКОЙ ФЕДЕРАЦИИ</w:t>
      </w:r>
    </w:p>
    <w:p w:rsidR="00306C3C" w:rsidRDefault="00306C3C">
      <w:pPr>
        <w:pStyle w:val="ConsPlusNormal"/>
        <w:ind w:firstLine="540"/>
        <w:jc w:val="both"/>
      </w:pPr>
    </w:p>
    <w:p w:rsidR="00306C3C" w:rsidRDefault="00306C3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зонах охраны объектов культурного наследия (памятников истории и культуры) народов Российской Федерации.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06C3C" w:rsidRDefault="00306C3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2008 г. N 315 "Об утверждении Положения о зонах охраны объектов культурного наследия (памятников истории и культуры) народов Российской Федерации" (Собрание законодательства Российской Федерации, 2008, N 18, ст. 2053);</w:t>
      </w:r>
    </w:p>
    <w:p w:rsidR="00306C3C" w:rsidRDefault="00306C3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27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821 "О внесении изменений в некоторые акты Правительства Российской Федерации" (Собрание законодательства Российской Федерации, 2008, N 47, ст. 5481);</w:t>
      </w:r>
    </w:p>
    <w:p w:rsidR="00306C3C" w:rsidRDefault="00306C3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91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1429);</w:t>
      </w:r>
    </w:p>
    <w:p w:rsidR="00306C3C" w:rsidRDefault="00306C3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октября 2010 г. N 794 "О внесении изменений в Положение о зонах охраны объектов культурного наследия (памятников истории и культуры) народов Российской Федерации" (Собрание законодательства Российской Федерации, 2010, N 41, ст. 5249);</w:t>
      </w:r>
    </w:p>
    <w:p w:rsidR="00306C3C" w:rsidRDefault="00306C3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"О внесении изменений в некоторые акты Правительства Российской Федерации" (Собрание законодательства Российской Федерации, 2011, N 22, ст. 3173).</w:t>
      </w:r>
    </w:p>
    <w:p w:rsidR="00306C3C" w:rsidRDefault="00306C3C">
      <w:pPr>
        <w:pStyle w:val="ConsPlusNormal"/>
        <w:ind w:firstLine="540"/>
        <w:jc w:val="both"/>
      </w:pPr>
    </w:p>
    <w:p w:rsidR="00306C3C" w:rsidRDefault="00306C3C">
      <w:pPr>
        <w:pStyle w:val="ConsPlusNormal"/>
        <w:jc w:val="right"/>
      </w:pPr>
      <w:r>
        <w:t>Председатель Правительства</w:t>
      </w:r>
    </w:p>
    <w:p w:rsidR="00306C3C" w:rsidRDefault="00306C3C">
      <w:pPr>
        <w:pStyle w:val="ConsPlusNormal"/>
        <w:jc w:val="right"/>
      </w:pPr>
      <w:r>
        <w:t>Российской Федерации</w:t>
      </w:r>
    </w:p>
    <w:p w:rsidR="00306C3C" w:rsidRDefault="00306C3C">
      <w:pPr>
        <w:pStyle w:val="ConsPlusNormal"/>
        <w:jc w:val="right"/>
      </w:pPr>
      <w:r>
        <w:t>Д.МЕДВЕДЕВ</w:t>
      </w:r>
    </w:p>
    <w:p w:rsidR="00306C3C" w:rsidRDefault="00306C3C">
      <w:pPr>
        <w:pStyle w:val="ConsPlusNormal"/>
        <w:ind w:firstLine="540"/>
        <w:jc w:val="both"/>
      </w:pPr>
    </w:p>
    <w:p w:rsidR="00306C3C" w:rsidRDefault="00306C3C">
      <w:pPr>
        <w:pStyle w:val="ConsPlusNormal"/>
        <w:ind w:firstLine="540"/>
        <w:jc w:val="both"/>
      </w:pPr>
    </w:p>
    <w:p w:rsidR="00306C3C" w:rsidRDefault="00306C3C">
      <w:pPr>
        <w:pStyle w:val="ConsPlusNormal"/>
        <w:ind w:firstLine="540"/>
        <w:jc w:val="both"/>
      </w:pPr>
    </w:p>
    <w:p w:rsidR="00306C3C" w:rsidRDefault="00306C3C">
      <w:pPr>
        <w:pStyle w:val="ConsPlusNormal"/>
        <w:ind w:firstLine="540"/>
        <w:jc w:val="both"/>
      </w:pPr>
    </w:p>
    <w:p w:rsidR="00306C3C" w:rsidRDefault="00306C3C">
      <w:pPr>
        <w:pStyle w:val="ConsPlusNormal"/>
        <w:ind w:firstLine="540"/>
        <w:jc w:val="both"/>
      </w:pPr>
    </w:p>
    <w:p w:rsidR="00306C3C" w:rsidRDefault="00306C3C">
      <w:pPr>
        <w:pStyle w:val="ConsPlusNormal"/>
        <w:jc w:val="right"/>
        <w:outlineLvl w:val="0"/>
      </w:pPr>
      <w:r>
        <w:t>Утверждено</w:t>
      </w:r>
    </w:p>
    <w:p w:rsidR="00306C3C" w:rsidRDefault="00306C3C">
      <w:pPr>
        <w:pStyle w:val="ConsPlusNormal"/>
        <w:jc w:val="right"/>
      </w:pPr>
      <w:r>
        <w:t>постановлением Правительства</w:t>
      </w:r>
    </w:p>
    <w:p w:rsidR="00306C3C" w:rsidRDefault="00306C3C">
      <w:pPr>
        <w:pStyle w:val="ConsPlusNormal"/>
        <w:jc w:val="right"/>
      </w:pPr>
      <w:r>
        <w:t>Российской Федерации</w:t>
      </w:r>
    </w:p>
    <w:p w:rsidR="00306C3C" w:rsidRDefault="00306C3C">
      <w:pPr>
        <w:pStyle w:val="ConsPlusNormal"/>
        <w:jc w:val="right"/>
      </w:pPr>
      <w:r>
        <w:t>от 12 сентября 2015 г. N 972</w:t>
      </w:r>
    </w:p>
    <w:p w:rsidR="00306C3C" w:rsidRDefault="00306C3C">
      <w:pPr>
        <w:pStyle w:val="ConsPlusNormal"/>
        <w:ind w:firstLine="540"/>
        <w:jc w:val="both"/>
      </w:pPr>
    </w:p>
    <w:p w:rsidR="00306C3C" w:rsidRDefault="00306C3C">
      <w:pPr>
        <w:pStyle w:val="ConsPlusTitle"/>
        <w:jc w:val="center"/>
      </w:pPr>
      <w:bookmarkStart w:id="0" w:name="P35"/>
      <w:bookmarkEnd w:id="0"/>
      <w:r>
        <w:t>ПОЛОЖЕНИЕ</w:t>
      </w:r>
    </w:p>
    <w:p w:rsidR="00306C3C" w:rsidRDefault="00306C3C">
      <w:pPr>
        <w:pStyle w:val="ConsPlusTitle"/>
        <w:jc w:val="center"/>
      </w:pPr>
      <w:r>
        <w:t>О ЗОНАХ ОХРАНЫ ОБЪЕКТОВ КУЛЬТУРНОГО НАСЛЕДИЯ (ПАМЯТНИКОВ</w:t>
      </w:r>
    </w:p>
    <w:p w:rsidR="00306C3C" w:rsidRDefault="00306C3C">
      <w:pPr>
        <w:pStyle w:val="ConsPlusTitle"/>
        <w:jc w:val="center"/>
      </w:pPr>
      <w:r>
        <w:t>ИСТОРИИ И КУЛЬТУРЫ) НАРОДОВ РОССИЙСКОЙ ФЕДЕРАЦИИ</w:t>
      </w:r>
    </w:p>
    <w:p w:rsidR="00306C3C" w:rsidRDefault="00306C3C">
      <w:pPr>
        <w:pStyle w:val="ConsPlusNormal"/>
        <w:ind w:firstLine="540"/>
        <w:jc w:val="both"/>
      </w:pPr>
    </w:p>
    <w:p w:rsidR="00306C3C" w:rsidRDefault="00306C3C">
      <w:pPr>
        <w:pStyle w:val="ConsPlusNormal"/>
        <w:ind w:firstLine="540"/>
        <w:jc w:val="both"/>
      </w:pPr>
      <w:r>
        <w:t xml:space="preserve">1. Настоящее Положение устанавливает порядок разработки, согласования и утверждения проекта зон охраны объектов культурного наследия (памятников истории и культуры) народов Российской Федерации (далее - объекты культурного наследия), проекта объединенной зоны охраны объектов культурного наследия, требования к </w:t>
      </w:r>
      <w:hyperlink r:id="rId11" w:history="1">
        <w:r>
          <w:rPr>
            <w:color w:val="0000FF"/>
          </w:rPr>
          <w:t>режимам использования земель</w:t>
        </w:r>
      </w:hyperlink>
      <w:r>
        <w:t xml:space="preserve"> и общие принципы установления требований к </w:t>
      </w:r>
      <w:hyperlink r:id="rId12" w:history="1">
        <w:r>
          <w:rPr>
            <w:color w:val="0000FF"/>
          </w:rPr>
          <w:t>градостроительным регламентам</w:t>
        </w:r>
      </w:hyperlink>
      <w:r>
        <w:t xml:space="preserve"> в границах территорий указанных зон.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2. На территории, сопряженной с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в его исторической среде может быть установлена одна или несколько зон охраны: охранная зона, зона регулирования застройки и хозяйственной деятельности, зона охраняемого природного ландшафта.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зоны, единой зоны регулирования застройки и хозяйственной деятельности и единой зоны охраняемого природного ландшафта (далее - объединенная зона охраны объектов культурного наследия).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3. Разработка проектов зон охраны объектов культурного наследия, проекта объединенной зоны охраны объектов культурного наследия осуществляется физическими или юридическими лицами на основе материалов историко-архитектурных, историко-градостроительных и архивных исследований (далее - историко-культурные исследования), а также с использованием данных государственного кадастра недвижимости при их наличии.</w:t>
      </w:r>
    </w:p>
    <w:p w:rsidR="00306C3C" w:rsidRDefault="00306C3C">
      <w:pPr>
        <w:pStyle w:val="ConsPlusNormal"/>
        <w:spacing w:before="220"/>
        <w:ind w:firstLine="540"/>
        <w:jc w:val="both"/>
      </w:pPr>
      <w:bookmarkStart w:id="1" w:name="P43"/>
      <w:bookmarkEnd w:id="1"/>
      <w:r>
        <w:t>4. Состав зон охраны объектов культурного наследия определяется проектом зон охраны объектов культурного наследия, разрабатываемым исходя из материалов историко-культурных исследований, в которых обосновывается необходимость разработки проекта зон охраны в отношении одного объекта культурного наследия либо проекта объединенной зоны охраны объектов культурного наследия.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Материалы историко-культурных исследований формируются на основании следующих данных:</w:t>
      </w:r>
    </w:p>
    <w:p w:rsidR="00306C3C" w:rsidRDefault="00306C3C">
      <w:pPr>
        <w:pStyle w:val="ConsPlusNormal"/>
        <w:spacing w:before="220"/>
        <w:ind w:firstLine="540"/>
        <w:jc w:val="both"/>
      </w:pPr>
      <w:proofErr w:type="spellStart"/>
      <w:r>
        <w:t>историко-культурный</w:t>
      </w:r>
      <w:proofErr w:type="spellEnd"/>
      <w:r>
        <w:t xml:space="preserve"> опорный план населенного пункта, на территории которого находится объект культурного наследия либо группа объектов культурного наследия, или фрагмент указанного плана;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сведения об объектах культурного наследия, выявленных объектах культурного наследия, установленных территориях и зонах охраны объектов культурного наследия, расположенных на территории предполагаемого проектирования зон охраны, в отношении которой проведены историко-культурные исследования;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 xml:space="preserve">материалы ранее разработанных проектов зон охраны объектов культурного наследия, </w:t>
      </w:r>
      <w:r>
        <w:lastRenderedPageBreak/>
        <w:t>расположенных на территории населенного пункта, в отношении которого проведены историко-культурные исследования, либо на межселенных территориях в случае, если историко-культурные исследования проведены в отношении отдельно расположенного объекта культурного наследия;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материалы ландшафтно-визуального анализа композиционных связей объекта (объектов) культурного наследия, окружающей застройки и ландшафтного окружения;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иные материалы, необходимые для обоснования и разработки проекта зон охраны объектов культурного наследия.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5. Решение о разработке проекта объединенной зоны охраны объектов культурного наследия принимается органами исполнительной власти субъектов Российской Федерации, а в отношении объектов культурного наследия федерального значения, признанных особо ценными объектами культурного наследия народов Российской Федерации или включенных в Список всемирного наследия, - Министерством культуры Российской Федерации.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6. Проект зон охраны объекта культурного наследия и проект объединенной зоны охраны объектов культурного наследия представляют собой документацию в текстовой форме и в виде карт (схем) границ,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требований к градостроительным регламентам в границах данных зон.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Границами зон охраны объекта культурного наследия являются линии, обозначающие территорию, за пределами которой осуществление градостроительной,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среде. Обозначение указанных линий, а также координат характерных точек границ зон охраны объекта культурного наследия на картах (схемах) должно позволять однозначно определить границы зон охраны объекта культурного наследия с нормативным значением точности, предусмотренным для ведения государственного кадастра недвижимости.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Границы зон охраны объекта культурного наследия могут не совпадать с границами территориальных зон и границами земельных участков.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7. Разработка проектов зон охраны объектов культурного наследия и проектов объединенной зоны охраны объектов культурного наследия, материалов историко-культурных исследований, обосновывающих необходимость разработки проектов зон охраны объектов культурного наследия, включается в соответствующие федеральные и региональные целевые программы, в которых предусматриваются мероприятия по сохранению, использованию, популяризации и государственной охране объектов культурного наследия.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Разработка проектов зон охраны объектов культурного наследия и проектов объединенной зоны охраны объектов культурного наследия может также осуществляться по инициативе и за счет средств органов местного самоуправления, собственников или пользователей объектов культурного наследия, правообладателей земельных участков, расположенных в границах зон охраны объектов культурного наследия.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Разработку проектов зон охраны объектов культурного наследия и проектов объединенной зоны охраны объектов культурного наследия организуют Министерство культуры Российской Федерации, органы государственной власти субъектов Российской Федерации и органы местного самоуправления.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 xml:space="preserve">8. Министерство культуры Российской Федерации дает методические указания по подготовке материалов, указанных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Положения, и разработке на их основе проектов зон охраны объектов культурного наследия, проектов объединенной зоны охраны объектов культурного наследия, определяет порядок согласования (а в случае, определенном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</w:t>
      </w:r>
      <w:r>
        <w:lastRenderedPageBreak/>
        <w:t>настоящего Положения, - порядок утверждения) с указанным Министерством проектов зон охраны объектов культурного наследия.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9. Режим использования земель и требования к градостроительным регламентам в границах охранной зоны, в том числе единой охранной зоны, устанавливаются с учетом следующих требований: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а) запрещение строительства объектов капитального строительства, за исключением применения специальных мер, направленных на сохранение и восстановление (регенерацию) историко-градостроительной и (или) природной среды объекта культурного наследия (восстановление, воссоздание, восполнение частично или полностью утраченных элементов и (или) характеристик историко-градостроительной и (или) природной среды);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в) ограничение хозяйственной деятельности, необходимое для обеспечения сохранности объекта культурного наследия, в том числе запрет или ограничение на размещение рекламы, вывесок, временных построек и объектов (автостоянок, киосков, навесов);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г) сохранение градостроительных (планировочных, типологических, масштабных) характеристик историко-градостроительной и природной среды, в том числе всех исторически ценных градоформирующих объектов;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д) 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сохранности охраняемого природного ландшафта;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ж)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10. Режим использования земель и требования к градостроительным регламентам в границах зоны регулирования застройки и хозяйственной деятельности, в том числе единой зоны регулирования застройки и хозяйственной деятельности, устанавливаются с учетом следующих требований: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а) ограничение строительства, необходимое для обеспечения сохранности объекта культурного наследия в его исторической среде, в том числе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lastRenderedPageBreak/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ж) иные требования, необходимые для обеспечения сохранности объекта культурного наследия в его историко-градостроительной и природной среде.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11. Режим использования земель и требования к градостроительным регламентам в границах зоны охраняемого природного ландшафта, в том числе единой зоны охраняемого природного ландшафта, устанавливаются с учетом следующих требований: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а) запрещение строительства объектов капитального строительства, ограничение хозяйственной деятельности,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ландшафта, включая долины рек, водоемы, леса и открытые пространства (за исключением работ по благоустройству территории и размещению малых архитектурных форм);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б) сохранение качества окружающей среды, необходимого для обеспечения сохранности и восстановления (регенерации) охраняемого природного ландшафта;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в)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г)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д) иные требования, необходимые для сохранения и восстановления (регенерации) охраняемого природного ландшафта.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 xml:space="preserve">12. Проект зон охраны объекта культурного наследия, проект объединенной зоны охраны объектов культурного наследия представляются в соответствующий орган государственной власти вместе с обосновывающими материалами и </w:t>
      </w:r>
      <w:hyperlink r:id="rId13" w:history="1">
        <w:r>
          <w:rPr>
            <w:color w:val="0000FF"/>
          </w:rPr>
          <w:t>заключением</w:t>
        </w:r>
      </w:hyperlink>
      <w:r>
        <w:t xml:space="preserve"> государственной историко-культурной экспертизы, а также с результатами общественного обсуждения.</w:t>
      </w:r>
    </w:p>
    <w:p w:rsidR="00306C3C" w:rsidRDefault="00306C3C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13. На основании проекта зон охраны (объединенной зоны охраны) объекта культурного наследия федерального значения, признанного особо ценным объектом культурного наследия народов Российской Федерации или включенного в Список всемирного наследия, Министерство культуры Российской Федерации по согласованию с Министерством строительства и жилищно-коммунального хозяйства Российской Федерации при наличии положительного заключения государственной историко-культурной экспертизы и заключения соответствующего органа исполнительной власти субъекта Российской Федерации, уполномоченного в области государственной охраны объектов культурного наследия, предусмотренного </w:t>
      </w:r>
      <w:hyperlink r:id="rId14" w:history="1">
        <w:r>
          <w:rPr>
            <w:color w:val="0000FF"/>
          </w:rPr>
          <w:t>пунктом 3 статьи 34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утверждает своим правовым актом границы зон охраны соответствующего объекта культурного наследия, а также режимы использования земель и требования к градостроительным регламентам в границах данных зон.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 xml:space="preserve">При этом границы зон охраны объекта культурного наследия, а также режим использования земель и требования к градостроительным регламентам в границах данных зон в случае их нахождения на территории национального парка подлежат согласованию с Министерством </w:t>
      </w:r>
      <w:r>
        <w:lastRenderedPageBreak/>
        <w:t>природных ресурсов и экологии Российской Федерации.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14. На основании проекта зон охраны объекта культурного наследия федерального значения, проекта объединенной зоны охраны объектов культурного наследия с учетом наличия положительного заключения государственной историко-культурной экспертизы соответствующий орган государственной власти субъекта Российской Федерации утверждает правовым актом, согласованным с Министерством культуры Российской Федерации, границы зон охраны объекта культурного наследия (за исключением границ зон охраны особо ценного объекта культурного наследия народов Российской Федерации или объекта культурного наследия, включенного в Список всемирного наследия), режимы использования земель и требования к градостроительным регламентам в границах данных зон.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В целях согласования с Министерством культуры Российской Федерации границ зон охраны объекта культурного наследия, режимов использования земель и требований к градостроительным регламентам в границах данных зон орган исполнительной власти субъекта Российской Федерации, уполномоченный в области государственной охраны объектов культурного наследия, представляет в Министерство культуры Российской Федерации: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проект правового акта об утверждении границ зон охраны объектов культурного наследия, режимов использования земель и требований к градостроительным регламентам в указанных границах;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проект зон охраны объекта культурного наследия;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сведения о результатах рассмотрения проектов, указанных в абзаце первом настоящего пункта, в органе исполнительной власти субъекта Российской Федерации, уполномоченном в области государственной охраны объектов культурного наследия;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заключение государственной историко-культурной экспертизы.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15. На основании проекта зон охраны объекта культурного наследия регионального или местного (муниципального) значения с учетом наличия положительного заключения государственной историко-культурной экспертизы границы зон охраны соответствующего объекта культурного наследия, режимы использования земель и требования к градостроительным регламентам в границах данных зон утверждаются правовым актом органа государственной власти субъекта Российской Федерации в порядке, установленном законом субъекта Российской Федерации, на территории которого расположен данный объект культурного наследия.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16. Сведения о границах зон охраны объекта культурного наследия, объединенной зоны охраны объектов культурного наследия должны содержать текстовое и графическое описания местоположения границ зон охраны объекта культурного наследия (в виде карты (схемы) границ), перечень координат характерных точек этих границ в системе координат, установленной для ведения государственного кадастра недвижимости.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Сведения о границах зон охраны объекта культурного наследия, об ограничениях использования объекта недвижимого имущества, находящегося в указанных границах,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недвижимости. Отсутствие в государственном кадастре недвижимости сведений, указанных в настоящем пункте, не является основанием для несоблюдения требований к осуществлению деятельности в границах зон охраны объектов культурного наследия.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 xml:space="preserve">17. Орган государственной власти, утвердивший границы зон охраны объекта культурного наследия (объединенной зоны охраны), режимы использования земель и требования к градостроительным регламентам в границах данных зон, направляет в течение 7 дней с даты вступления в силу решения об установлении зон охраны объекта культурного наследия копию </w:t>
      </w:r>
      <w:r>
        <w:lastRenderedPageBreak/>
        <w:t>указанного решения в соответствующий орган местного самоуправления городского округа или муниципального района, на территории которого расположены зоны, предусмотренные указанным решением, для размещения в информационной системе обеспечения градостроительной деятельности.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Орган государственной власти, утвердивший границы зон охраны объекта культурного наследия (объединенной зоны охраны), режимы использования земель и требования к градостроительным регламентам в границах данных зон, осуществляет в соответствии с правилами организации документооборота учет и хранение всех полученных документов и материалов, связанных с установлением зон.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 xml:space="preserve">18. Информация об утвержденных границах зон охраны объекта культурного наследия (объединенной зоны охраны), режимах использования земель и требованиях к градостроительным регламентам в границах данных зон в обязательном порядке размещается органом государственной власти, утвердившим границы зон охраны объекта культурного наследия (объединенной зоны охраны), в федеральной государственной </w:t>
      </w:r>
      <w:hyperlink r:id="rId15" w:history="1">
        <w:r>
          <w:rPr>
            <w:color w:val="0000FF"/>
          </w:rPr>
          <w:t>информационной системе</w:t>
        </w:r>
      </w:hyperlink>
      <w:r>
        <w:t xml:space="preserve"> территориального планирования, а также направляется им в орган кадастрового учета для внесения в государственный кадастр недвижимости.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Утвержденные границы зон охраны объекта культурного наследия (объединенной зоны охраны),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 xml:space="preserve">19. При отнесении объекта недвижимого имущества, расположенного в пределах территорий объединенной зоны охраны объектов культурного наследия, к памятникам истории и культуры ранее утвержденные границы зон охраны объекта культурного наследия, режимы использования земель и градостроительные регламенты в границах данных зон подлежат необходимому уточнению в порядке, установленном </w:t>
      </w:r>
      <w:hyperlink w:anchor="P100" w:history="1">
        <w:r>
          <w:rPr>
            <w:color w:val="0000FF"/>
          </w:rPr>
          <w:t>пунктом 21</w:t>
        </w:r>
      </w:hyperlink>
      <w:r>
        <w:t xml:space="preserve"> настоящего Положения.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20. Расположенные в пределах территорий зон охраны объектов культурного наследия объекты капитального строительства, предельные параметры которых не соответствуют режимам использования земель или градостроительным регламентам, установленным в границах данных зон, используются в соответствии с этими режимами использования земель и градостроительными регламентами с даты вступления в силу акта органа государственной власти об утверждении зон охраны объектов культурного наследия, предусматривающего установление таких режимов использования земель и градостроительных регламентов.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использования земель и градостроительными регламентами, установленными в границах зон охраны объекта культурного наследия, или путем уменьшения их несоответствия установленным предельным параметрам разрешенного строительства.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Режимы использования земель и требования к градостроительным регламентам в границах зон охраны объекта культурного наследия не применяются к правоотношениям, связанным со строительством и реконструкцией объектов капитального строительства, возникшим на основании разрешений на строительство, которые выданы в установленном порядке до вступления в силу правового акта об утверждении зон охраны объекта культурного наследия.</w:t>
      </w:r>
    </w:p>
    <w:p w:rsidR="00306C3C" w:rsidRDefault="00306C3C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21. Изменение зон охраны объекта культурного наследия, в том числе их границ, режимов использования земель и градостроительных регламентов в границах данных зон, осуществляется путем разработки нового проекта зон охраны объекта культурного наследия (за исключением случаев исправления технической ошибки) в порядке, установленном настоящим Положением.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lastRenderedPageBreak/>
        <w:t>Изменение объединенной зоны охраны, в том числе ее границ, режимов использования земель и градостроительных регламентов в границах данных зон, осуществляется путем корректировки только в случае отнесения объекта недвижимого имущества, расположенного в пределах территорий объединенной зоны охраны объектов культурного наследия, к памятникам истории и культуры.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При изменении категории историко-культурного значения объекта культурного наследия сохраняются ранее утвержденные границы зон охраны этого объекта культурного наследия и действуют режимы использования земель и градостроительные регламенты в границах этих зон. При необходимости изменение зон охраны такого объекта культурного наследия и их утверждение осуществляются в порядке, установленном настоящим Положением.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22. Соблюдение режимов использования земель и градостроительных регламентов в границах зон охраны объектов культурного наследия является обязательным при осуществлении градостроительной, хозяйственной и иной деятельности.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23. При исключении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Федерации, а также его перемещении решение об утверждении границ его зон охраны, режимов использования земель и требований к градостроительным регламентам в границах данных зон утрачивает силу в отношении этого объекта культурного наследия.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При исключении из единого государственного реестра объектов культурного наследия (памятников истории и культуры) народов Российской Федерации объекта культурного наследия, расположенного в границах объединенной зоны охраны, либо его перемещении режим использования земель и градостроительный регламент, утвержденные в границах данной зоны, устанавливаются в пределах территории исключенного либо перемещенного объекта культурного наследия.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При исключении из единого государственного реестра объектов культурного наследия (памятников истории и культуры) народов Российской Федерации объекта культурного наследия, расположенного в границах зоны охраны другого объекта культурного наследия, перемещении объекта культурного наследия режим использования земель и градостроительный регламент, утвержденные в границах данной зоны, устанавливаются в пределах территории исключенного либо перемещенного объекта культурного наследия.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При принятии решения об отказе включить в единый государственный реестр объектов культурного наследия (памятников истории и культуры) народов Российской Федерации выявленный объект культурного наследия, расположенный в границах зоны охраны объекта культурного наследия, в пределах территории такого выявленного объекта культурного наследия устанавливаются режим использования земель и градостроительный регламент, утвержденные в границах данной зоны.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>24. В случае распространения на одну и ту же территорию в границах зон охраны объекта культурного наследия разных режимов использования земель и градостроительных регламентов на указанной территории действуют более строгие режимы использования земель и градостроительные регламенты вне зависимости от уровня и даты принятия акта органа государственной власти, утвердившего указанные режимы использования земель, требования к градостроительн</w:t>
      </w:r>
      <w:bookmarkStart w:id="4" w:name="_GoBack"/>
      <w:bookmarkEnd w:id="4"/>
      <w:r>
        <w:t>ым регламентам и категории историко-культурного значения объекта культурного наследия.</w:t>
      </w:r>
    </w:p>
    <w:p w:rsidR="00306C3C" w:rsidRDefault="00306C3C">
      <w:pPr>
        <w:pStyle w:val="ConsPlusNormal"/>
        <w:spacing w:before="220"/>
        <w:ind w:firstLine="540"/>
        <w:jc w:val="both"/>
      </w:pPr>
      <w:r>
        <w:t xml:space="preserve">25. Копии актов органа государственной власти субъекта Российской Федерации об утверждении зон охраны объектов культурного наследия федерального значения, объединенной </w:t>
      </w:r>
      <w:r>
        <w:lastRenderedPageBreak/>
        <w:t>зоны охраны объектов культурного наследия, включая текстовое и графическое приложения к ним, направляются в Министерство культуры Российской Федерации в 15-дневный срок с даты их вступления в силу.</w:t>
      </w:r>
    </w:p>
    <w:p w:rsidR="00306C3C" w:rsidRDefault="00306C3C">
      <w:pPr>
        <w:pStyle w:val="ConsPlusNormal"/>
        <w:ind w:firstLine="540"/>
        <w:jc w:val="both"/>
      </w:pPr>
    </w:p>
    <w:p w:rsidR="00306C3C" w:rsidRDefault="00306C3C">
      <w:pPr>
        <w:pStyle w:val="ConsPlusNormal"/>
        <w:ind w:firstLine="540"/>
        <w:jc w:val="both"/>
      </w:pPr>
    </w:p>
    <w:p w:rsidR="00306C3C" w:rsidRDefault="00306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D5E" w:rsidRDefault="00B52D5E"/>
    <w:sectPr w:rsidR="00B52D5E" w:rsidSect="005D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3C"/>
    <w:rsid w:val="00306C3C"/>
    <w:rsid w:val="00B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82AF0-9B21-42E1-B0F7-41FA05FC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FA3B39D3FD067D753EA21157D77A01B852EE347DB830DAA8B0E3DD6D17F90DC1813B5EBDF911E9F4058CDFF069FB2A3544396EB9BE4EFrCKAN" TargetMode="External"/><Relationship Id="rId13" Type="http://schemas.openxmlformats.org/officeDocument/2006/relationships/hyperlink" Target="consultantplus://offline/ref=8DFFA3B39D3FD067D753EA21157D77A019802EE347D4830DAA8B0E3DD6D17F90DC1813B5EBDF971E9C4058CDFF069FB2A3544396EB9BE4EFrCK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FFA3B39D3FD067D753EA21157D77A01B8A27E446DE830DAA8B0E3DD6D17F90DC1813B5EBDF94189C4058CDFF069FB2A3544396EB9BE4EFrCKAN" TargetMode="External"/><Relationship Id="rId12" Type="http://schemas.openxmlformats.org/officeDocument/2006/relationships/hyperlink" Target="consultantplus://offline/ref=8DFFA3B39D3FD067D753EA21157D77A0198127E147DE830DAA8B0E3DD6D17F90DC1813B5EBDF9016944058CDFF069FB2A3544396EB9BE4EFrCK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FA3B39D3FD067D753EA21157D77A01B8A22E44ADA830DAA8B0E3DD6D17F90CE184BB9EADE8B1F9F550E9CBAr5KAN" TargetMode="External"/><Relationship Id="rId11" Type="http://schemas.openxmlformats.org/officeDocument/2006/relationships/hyperlink" Target="consultantplus://offline/ref=8DFFA3B39D3FD067D753EA21157D77A0198127E847DD830DAA8B0E3DD6D17F90DC1813B3E8D4C14FD91E019DBA4D93B1BC484295rFKCN" TargetMode="External"/><Relationship Id="rId5" Type="http://schemas.openxmlformats.org/officeDocument/2006/relationships/hyperlink" Target="consultantplus://offline/ref=8DFFA3B39D3FD067D753EA21157D77A019802EE347D4830DAA8B0E3DD6D17F90DC1813B5EBDF971C9E4058CDFF069FB2A3544396EB9BE4EFrCKAN" TargetMode="External"/><Relationship Id="rId15" Type="http://schemas.openxmlformats.org/officeDocument/2006/relationships/hyperlink" Target="consultantplus://offline/ref=8DFFA3B39D3FD067D753EA21157D77A0198127E147DE830DAA8B0E3DD6D17F90DC1813B6E9DD9E4ACC0F5991BA528CB2A0544094F4r9K0N" TargetMode="External"/><Relationship Id="rId10" Type="http://schemas.openxmlformats.org/officeDocument/2006/relationships/hyperlink" Target="consultantplus://offline/ref=8DFFA3B39D3FD067D753EA21157D77A01B8A24E546DB830DAA8B0E3DD6D17F90DC1813B5EBDF951C984058CDFF069FB2A3544396EB9BE4EFrCK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FFA3B39D3FD067D753EA21157D77A01B8222E642D8830DAA8B0E3DD6D17F90CE184BB9EADE8B1F9F550E9CBAr5KAN" TargetMode="External"/><Relationship Id="rId14" Type="http://schemas.openxmlformats.org/officeDocument/2006/relationships/hyperlink" Target="consultantplus://offline/ref=8DFFA3B39D3FD067D753EA21157D77A019802EE347D4830DAA8B0E3DD6D17F90DC1813B1E3D69E4ACC0F5991BA528CB2A0544094F4r9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Немчинова Татьяна Александровна</dc:creator>
  <cp:keywords/>
  <dc:description/>
  <cp:lastModifiedBy>Немчинова Татьяна Александровна</cp:lastModifiedBy>
  <cp:revision>1</cp:revision>
  <dcterms:created xsi:type="dcterms:W3CDTF">2019-12-11T13:10:00Z</dcterms:created>
  <dcterms:modified xsi:type="dcterms:W3CDTF">2019-12-11T13:11:00Z</dcterms:modified>
</cp:coreProperties>
</file>