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2"/>
        <w:gridCol w:w="4694"/>
      </w:tblGrid>
      <w:tr w:rsidR="008372E1">
        <w:tblPrEx>
          <w:tblCellMar>
            <w:top w:w="0" w:type="dxa"/>
            <w:bottom w:w="0" w:type="dxa"/>
          </w:tblCellMar>
        </w:tblPrEx>
        <w:trPr>
          <w:trHeight w:hRule="exact" w:val="1683"/>
        </w:trPr>
        <w:tc>
          <w:tcPr>
            <w:tcW w:w="551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72E1" w:rsidRDefault="00701795">
            <w:pPr>
              <w:pStyle w:val="ConsPlusNormal"/>
            </w:pPr>
            <w:bookmarkStart w:id="0" w:name="_GoBack"/>
            <w:bookmarkEnd w:id="0"/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905120" cy="447840"/>
                  <wp:effectExtent l="0" t="0" r="0" b="936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120" cy="44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2E1" w:rsidRDefault="00701795">
            <w:pPr>
              <w:pStyle w:val="ConsPlusNormal"/>
            </w:pPr>
            <w:r>
              <w:rPr>
                <w:rFonts w:ascii="Tahoma" w:hAnsi="Tahoma"/>
                <w:sz w:val="16"/>
              </w:rPr>
              <w:t>Постановление администрации НАО от 12.07.2016 N 223-п (ред. от 09.12.2024) "Об установлении дополнительных ограничений в...</w:t>
            </w:r>
          </w:p>
        </w:tc>
        <w:tc>
          <w:tcPr>
            <w:tcW w:w="46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72E1" w:rsidRDefault="00701795">
            <w:pPr>
              <w:pStyle w:val="ConsPlusNormal"/>
              <w:jc w:val="right"/>
            </w:pPr>
            <w:r>
              <w:rPr>
                <w:rFonts w:ascii="Tahoma" w:hAnsi="Tahoma"/>
                <w:sz w:val="1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/>
                  <w:color w:val="0000FF"/>
                  <w:sz w:val="18"/>
                </w:rPr>
                <w:t>КонсультантПлюс</w:t>
              </w:r>
            </w:hyperlink>
            <w:r>
              <w:rPr>
                <w:rFonts w:ascii="Tahoma" w:hAnsi="Tahoma"/>
                <w:sz w:val="18"/>
              </w:rPr>
              <w:br/>
            </w:r>
            <w:r>
              <w:rPr>
                <w:rFonts w:ascii="Tahoma" w:hAnsi="Tahoma"/>
                <w:sz w:val="16"/>
              </w:rPr>
              <w:t>Дата сохранения: 13.05.2026</w:t>
            </w:r>
          </w:p>
        </w:tc>
      </w:tr>
    </w:tbl>
    <w:p w:rsidR="008372E1" w:rsidRDefault="008372E1">
      <w:pPr>
        <w:pStyle w:val="ConsPlusNormal"/>
        <w:jc w:val="center"/>
        <w:rPr>
          <w:sz w:val="2"/>
        </w:rPr>
      </w:pPr>
    </w:p>
    <w:p w:rsidR="008372E1" w:rsidRDefault="00701795">
      <w:pPr>
        <w:pStyle w:val="ConsPlusNormal"/>
        <w:jc w:val="center"/>
      </w:pPr>
      <w:r>
        <w:rPr>
          <w:sz w:val="10"/>
        </w:rPr>
        <w:t xml:space="preserve"> </w:t>
      </w:r>
    </w:p>
    <w:p w:rsidR="008372E1" w:rsidRDefault="008372E1">
      <w:pPr>
        <w:pStyle w:val="ConsPlusNormal"/>
        <w:jc w:val="center"/>
        <w:rPr>
          <w:sz w:val="2"/>
        </w:rPr>
      </w:pPr>
    </w:p>
    <w:tbl>
      <w:tblPr>
        <w:tblW w:w="102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8"/>
        <w:gridCol w:w="3470"/>
        <w:gridCol w:w="3370"/>
      </w:tblGrid>
      <w:tr w:rsidR="008372E1">
        <w:tblPrEx>
          <w:tblCellMar>
            <w:top w:w="0" w:type="dxa"/>
            <w:bottom w:w="0" w:type="dxa"/>
          </w:tblCellMar>
        </w:tblPrEx>
        <w:trPr>
          <w:trHeight w:hRule="exact" w:val="1663"/>
        </w:trPr>
        <w:tc>
          <w:tcPr>
            <w:tcW w:w="3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72E1" w:rsidRDefault="00701795">
            <w:pPr>
              <w:pStyle w:val="ConsPlusNormal"/>
            </w:pPr>
            <w:r>
              <w:rPr>
                <w:rFonts w:ascii="Tahoma" w:hAnsi="Tahoma"/>
                <w:b/>
                <w:color w:val="F58220"/>
                <w:sz w:val="28"/>
              </w:rPr>
              <w:t>КонсультантПлюс</w:t>
            </w:r>
            <w:r>
              <w:rPr>
                <w:rFonts w:ascii="Tahoma" w:hAnsi="Tahoma"/>
                <w:b/>
                <w:sz w:val="16"/>
              </w:rPr>
              <w:br/>
            </w:r>
            <w:r>
              <w:rPr>
                <w:rFonts w:ascii="Tahoma" w:hAnsi="Tahoma"/>
                <w:b/>
                <w:sz w:val="16"/>
              </w:rPr>
              <w:t>надежная правовая поддержка</w:t>
            </w:r>
          </w:p>
        </w:tc>
        <w:tc>
          <w:tcPr>
            <w:tcW w:w="34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72E1" w:rsidRDefault="00701795">
            <w:pPr>
              <w:pStyle w:val="ConsPlusNormal"/>
              <w:jc w:val="center"/>
            </w:pPr>
            <w:hyperlink r:id="rId8" w:history="1">
              <w:r>
                <w:rPr>
                  <w:rFonts w:ascii="Tahoma" w:hAnsi="Tahoma"/>
                  <w:b/>
                  <w:color w:val="0000FF"/>
                  <w:sz w:val="20"/>
                </w:rPr>
                <w:t>www.consultant.ru</w:t>
              </w:r>
            </w:hyperlink>
          </w:p>
        </w:tc>
        <w:tc>
          <w:tcPr>
            <w:tcW w:w="33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72E1" w:rsidRDefault="00701795">
            <w:pPr>
              <w:pStyle w:val="ConsPlusNormal"/>
              <w:jc w:val="right"/>
            </w:pPr>
            <w:r>
              <w:rPr>
                <w:rFonts w:ascii="Tahoma" w:hAnsi="Tahoma"/>
                <w:sz w:val="20"/>
              </w:rPr>
              <w:t xml:space="preserve">Страница </w:t>
            </w:r>
            <w:r>
              <w:rPr>
                <w:rFonts w:ascii="Tahoma" w:hAnsi="Tahoma"/>
                <w:sz w:val="20"/>
              </w:rPr>
              <w:fldChar w:fldCharType="begin"/>
            </w:r>
            <w:r>
              <w:rPr>
                <w:rFonts w:ascii="Tahoma" w:hAnsi="Tahoma"/>
                <w:sz w:val="20"/>
              </w:rPr>
              <w:instrText xml:space="preserve"> PAGE </w:instrText>
            </w:r>
            <w:r>
              <w:rPr>
                <w:rFonts w:ascii="Tahoma" w:hAnsi="Tahoma"/>
                <w:sz w:val="20"/>
              </w:rPr>
              <w:fldChar w:fldCharType="separate"/>
            </w:r>
            <w:r>
              <w:rPr>
                <w:rFonts w:ascii="Tahoma" w:hAnsi="Tahoma"/>
                <w:sz w:val="20"/>
              </w:rPr>
              <w:t>1</w:t>
            </w:r>
            <w:r>
              <w:rPr>
                <w:rFonts w:ascii="Tahoma" w:hAnsi="Tahoma"/>
                <w:sz w:val="20"/>
              </w:rPr>
              <w:fldChar w:fldCharType="end"/>
            </w:r>
            <w:r>
              <w:rPr>
                <w:rFonts w:ascii="Tahoma" w:hAnsi="Tahoma"/>
                <w:sz w:val="20"/>
              </w:rPr>
              <w:t xml:space="preserve"> из </w:t>
            </w:r>
            <w:r>
              <w:rPr>
                <w:rFonts w:ascii="Tahoma" w:hAnsi="Tahoma"/>
                <w:sz w:val="20"/>
              </w:rPr>
              <w:fldChar w:fldCharType="begin"/>
            </w:r>
            <w:r>
              <w:rPr>
                <w:rFonts w:ascii="Tahoma" w:hAnsi="Tahoma"/>
                <w:sz w:val="20"/>
              </w:rPr>
              <w:instrText xml:space="preserve"> NUMPAGES </w:instrText>
            </w:r>
            <w:r>
              <w:rPr>
                <w:rFonts w:ascii="Tahoma" w:hAnsi="Tahoma"/>
                <w:sz w:val="20"/>
              </w:rPr>
              <w:fldChar w:fldCharType="separate"/>
            </w:r>
            <w:r>
              <w:rPr>
                <w:rFonts w:ascii="Tahoma" w:hAnsi="Tahoma"/>
                <w:sz w:val="20"/>
              </w:rPr>
              <w:t>2</w:t>
            </w:r>
            <w:r>
              <w:rPr>
                <w:rFonts w:ascii="Tahoma" w:hAnsi="Tahoma"/>
                <w:sz w:val="20"/>
              </w:rPr>
              <w:fldChar w:fldCharType="end"/>
            </w:r>
          </w:p>
        </w:tc>
      </w:tr>
    </w:tbl>
    <w:p w:rsidR="008372E1" w:rsidRDefault="008372E1">
      <w:pPr>
        <w:pStyle w:val="ConsPlusNormal"/>
        <w:rPr>
          <w:sz w:val="2"/>
        </w:rPr>
      </w:pPr>
    </w:p>
    <w:p w:rsidR="008372E1" w:rsidRDefault="008372E1">
      <w:pPr>
        <w:pStyle w:val="ConsPlusNormal"/>
        <w:ind w:firstLine="540"/>
        <w:jc w:val="both"/>
        <w:outlineLvl w:val="0"/>
      </w:pPr>
    </w:p>
    <w:p w:rsidR="008372E1" w:rsidRDefault="00701795">
      <w:pPr>
        <w:pStyle w:val="ConsPlusTitle"/>
        <w:jc w:val="center"/>
      </w:pPr>
      <w:r>
        <w:t xml:space="preserve">АДМИНИСТРАЦИЯ </w:t>
      </w:r>
      <w:r>
        <w:t>НЕНЕЦКОГО АВТОНОМНОГО ОКРУГА</w:t>
      </w:r>
    </w:p>
    <w:p w:rsidR="008372E1" w:rsidRDefault="008372E1">
      <w:pPr>
        <w:pStyle w:val="ConsPlusTitle"/>
        <w:jc w:val="center"/>
      </w:pPr>
    </w:p>
    <w:p w:rsidR="008372E1" w:rsidRDefault="00701795">
      <w:pPr>
        <w:pStyle w:val="ConsPlusTitle"/>
        <w:jc w:val="center"/>
      </w:pPr>
      <w:r>
        <w:t>ПОСТАНОВЛЕНИЕ</w:t>
      </w:r>
    </w:p>
    <w:p w:rsidR="008372E1" w:rsidRDefault="00701795">
      <w:pPr>
        <w:pStyle w:val="ConsPlusTitle"/>
        <w:jc w:val="center"/>
      </w:pPr>
      <w:r>
        <w:t>от 12 июля 2016 г. N 223-п</w:t>
      </w:r>
    </w:p>
    <w:p w:rsidR="008372E1" w:rsidRDefault="008372E1">
      <w:pPr>
        <w:pStyle w:val="ConsPlusTitle"/>
        <w:jc w:val="center"/>
      </w:pPr>
    </w:p>
    <w:p w:rsidR="008372E1" w:rsidRDefault="00701795">
      <w:pPr>
        <w:pStyle w:val="ConsPlusTitle"/>
        <w:jc w:val="center"/>
      </w:pPr>
      <w:r>
        <w:t>ОБ УСТАНОВЛЕНИИ ДОПОЛНИТЕЛЬНЫХ ОГРАНИЧЕНИЙ ВРЕМЕНИ,</w:t>
      </w:r>
    </w:p>
    <w:p w:rsidR="008372E1" w:rsidRDefault="00701795">
      <w:pPr>
        <w:pStyle w:val="ConsPlusTitle"/>
        <w:jc w:val="center"/>
      </w:pPr>
      <w:r>
        <w:t>УСЛОВИЙ И МЕСТ РОЗНИЧНОЙ ПРОДАЖИ АЛКОГОЛЬНОЙ ПРОДУКЦИИ</w:t>
      </w:r>
    </w:p>
    <w:p w:rsidR="008372E1" w:rsidRDefault="00701795">
      <w:pPr>
        <w:pStyle w:val="ConsPlusTitle"/>
        <w:jc w:val="center"/>
      </w:pPr>
      <w:r>
        <w:t>НА ТЕРРИТОРИИ НЕНЕЦКОГО АВТОНОМНОГО ОКРУГА</w:t>
      </w:r>
    </w:p>
    <w:p w:rsidR="008372E1" w:rsidRDefault="008372E1">
      <w:pPr>
        <w:pStyle w:val="ConsPlusNormal"/>
      </w:pPr>
    </w:p>
    <w:tbl>
      <w:tblPr>
        <w:tblW w:w="102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3"/>
        <w:gridCol w:w="113"/>
      </w:tblGrid>
      <w:tr w:rsidR="008372E1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2E1" w:rsidRDefault="008372E1">
            <w:pPr>
              <w:pStyle w:val="ConsPlusNormal"/>
            </w:pPr>
          </w:p>
        </w:tc>
        <w:tc>
          <w:tcPr>
            <w:tcW w:w="112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2E1" w:rsidRDefault="008372E1">
            <w:pPr>
              <w:pStyle w:val="ConsPlusNormal"/>
            </w:pPr>
          </w:p>
        </w:tc>
        <w:tc>
          <w:tcPr>
            <w:tcW w:w="9922" w:type="dxa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72E1" w:rsidRDefault="007017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72E1" w:rsidRDefault="00701795">
            <w:pPr>
              <w:pStyle w:val="ConsPlusNormal"/>
              <w:jc w:val="center"/>
            </w:pPr>
            <w:r>
              <w:rPr>
                <w:color w:val="392C69"/>
              </w:rPr>
              <w:t>(в</w:t>
            </w:r>
            <w:r>
              <w:rPr>
                <w:color w:val="392C69"/>
              </w:rPr>
              <w:t xml:space="preserve"> ред. постановлений администрации НАО от 15.05.2018 N 109-п,</w:t>
            </w:r>
          </w:p>
          <w:p w:rsidR="008372E1" w:rsidRDefault="00701795">
            <w:pPr>
              <w:pStyle w:val="ConsPlusNormal"/>
              <w:jc w:val="center"/>
            </w:pPr>
            <w:r>
              <w:rPr>
                <w:color w:val="392C69"/>
              </w:rPr>
              <w:t>от 29.11.2018 N 287-п, от 21.02.2019 N 43-п, от 09.12.2024 N 283-п)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2E1" w:rsidRDefault="008372E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8372E1" w:rsidRDefault="008372E1">
      <w:pPr>
        <w:pStyle w:val="ConsPlusNormal"/>
        <w:ind w:firstLine="540"/>
        <w:jc w:val="both"/>
      </w:pPr>
    </w:p>
    <w:p w:rsidR="008372E1" w:rsidRDefault="00701795">
      <w:pPr>
        <w:pStyle w:val="ConsPlusNormal"/>
        <w:ind w:firstLine="540"/>
        <w:jc w:val="both"/>
      </w:pPr>
      <w:r>
        <w:t>В соответствии с пунктом 9 статьи 16 Федерального закона от 22.11.1995 N 171-ФЗ "О государственном регулировании производств</w:t>
      </w:r>
      <w:r>
        <w:t>а и оборота этилового спирта, алкогольной и спиртосодержащей продукции и об ограничении потребления (распития) алкогольной продукции", частью 4 статьи 6 закона Ненецкого автономного округа от 15.06.2006 N 731-ОЗ "Об упорядочении оборота этилового спирта, а</w:t>
      </w:r>
      <w:r>
        <w:t>лкогольной и спиртосодержащей продукции и об ограничении потребления (распития) алкогольной продукции на территории Ненецкого автономного округа" Администрация Ненецкого автономного округа постановляет:</w:t>
      </w:r>
    </w:p>
    <w:p w:rsidR="008372E1" w:rsidRDefault="00701795">
      <w:pPr>
        <w:pStyle w:val="ConsPlusNormal"/>
        <w:jc w:val="both"/>
      </w:pPr>
      <w:r>
        <w:t>(в ред. постановления администрации НАО от 15.05.2018</w:t>
      </w:r>
      <w:r>
        <w:t xml:space="preserve"> N 109-п)</w:t>
      </w:r>
    </w:p>
    <w:p w:rsidR="008372E1" w:rsidRDefault="00701795">
      <w:pPr>
        <w:pStyle w:val="ConsPlusNormal"/>
        <w:spacing w:before="240"/>
        <w:ind w:firstLine="540"/>
        <w:jc w:val="both"/>
      </w:pPr>
      <w:r>
        <w:t>1. Не допускается на территории Ненецкого автономного округа розничная продажа алкогольной продукции, за исключением розничной продажи алкогольной продукции при оказании услуг общественного питания, в следующие дни:</w:t>
      </w:r>
    </w:p>
    <w:p w:rsidR="008372E1" w:rsidRDefault="00701795">
      <w:pPr>
        <w:pStyle w:val="ConsPlusNormal"/>
        <w:jc w:val="both"/>
      </w:pPr>
      <w:r>
        <w:t>(в ред. постановления админист</w:t>
      </w:r>
      <w:r>
        <w:t>рации НАО от 15.05.2018 N 109-п)</w:t>
      </w:r>
    </w:p>
    <w:p w:rsidR="008372E1" w:rsidRDefault="00701795">
      <w:pPr>
        <w:pStyle w:val="ConsPlusNormal"/>
        <w:spacing w:before="240"/>
        <w:ind w:firstLine="540"/>
        <w:jc w:val="both"/>
      </w:pPr>
      <w:r>
        <w:t>1) День знаний (1 сентября) либо иной день проведения в общеобразовательных организациях торжественных линеек, посвященных началу учебного года.</w:t>
      </w:r>
    </w:p>
    <w:p w:rsidR="008372E1" w:rsidRDefault="00701795">
      <w:pPr>
        <w:pStyle w:val="ConsPlusNormal"/>
        <w:spacing w:before="240"/>
        <w:ind w:firstLine="540"/>
        <w:jc w:val="both"/>
      </w:pPr>
      <w:r>
        <w:t>Информация о дате проведения мероприятий, посвященных празднованию Дня знаний,</w:t>
      </w:r>
      <w:r>
        <w:t xml:space="preserve"> не позднее чем за 10 дней до дня проведения таких мероприятий размещается в информационно-</w:t>
      </w:r>
      <w:r>
        <w:lastRenderedPageBreak/>
        <w:t>телекоммуникационной сети "Интернет" на официальном сайте уполномоченного органа исполнительной власти Ненецкого автономного округа в сфере образования и направляетс</w:t>
      </w:r>
      <w:r>
        <w:t>я в уполномоченный орган исполнительной власти Ненецкого автономного округа в сфере оборота этилового спирта, алкогольной и спиртосодержащей продукции;</w:t>
      </w:r>
    </w:p>
    <w:p w:rsidR="008372E1" w:rsidRDefault="00701795">
      <w:pPr>
        <w:pStyle w:val="ConsPlusNormal"/>
        <w:jc w:val="both"/>
      </w:pPr>
      <w:r>
        <w:t>(в ред. постановлений администрации НАО от 29.11.2018 N 287-п, от 21.02.2019 N 43-п)</w:t>
      </w:r>
    </w:p>
    <w:p w:rsidR="008372E1" w:rsidRDefault="00701795">
      <w:pPr>
        <w:pStyle w:val="ConsPlusNormal"/>
        <w:spacing w:before="240"/>
        <w:ind w:firstLine="540"/>
        <w:jc w:val="both"/>
      </w:pPr>
      <w:r>
        <w:t xml:space="preserve">2) Международный </w:t>
      </w:r>
      <w:r>
        <w:t>день защиты детей (1 июня);</w:t>
      </w:r>
    </w:p>
    <w:p w:rsidR="008372E1" w:rsidRDefault="00701795">
      <w:pPr>
        <w:pStyle w:val="ConsPlusNormal"/>
        <w:spacing w:before="240"/>
        <w:ind w:firstLine="540"/>
        <w:jc w:val="both"/>
      </w:pPr>
      <w:r>
        <w:t>3) День молодежи (последняя суббота июня).</w:t>
      </w:r>
    </w:p>
    <w:p w:rsidR="008372E1" w:rsidRDefault="00701795">
      <w:pPr>
        <w:pStyle w:val="ConsPlusNormal"/>
        <w:jc w:val="both"/>
      </w:pPr>
      <w:r>
        <w:t>(пп. 3 в ред. постановления администрации НАО от 09.12.2024 N 283-п)</w:t>
      </w:r>
    </w:p>
    <w:p w:rsidR="008372E1" w:rsidRDefault="00701795">
      <w:pPr>
        <w:pStyle w:val="ConsPlusNormal"/>
        <w:spacing w:before="240"/>
        <w:ind w:firstLine="540"/>
        <w:jc w:val="both"/>
      </w:pPr>
      <w:r>
        <w:t>2. Не допускается розничная продажа алкогольной продукции, за исключением розничной продажи алкогольной продукции пр</w:t>
      </w:r>
      <w:r>
        <w:t>и оказании услуг общественного питания, за два часа до начала проведения, во время проведения и в течение одного часа после окончания проведения ярмарок в местах их проведения.</w:t>
      </w:r>
    </w:p>
    <w:p w:rsidR="008372E1" w:rsidRDefault="00701795">
      <w:pPr>
        <w:pStyle w:val="ConsPlusNormal"/>
        <w:jc w:val="both"/>
      </w:pPr>
      <w:r>
        <w:t>(в ред. постановления администрации НАО от 15.05.2018 N 109-п)</w:t>
      </w:r>
    </w:p>
    <w:p w:rsidR="008372E1" w:rsidRDefault="00701795">
      <w:pPr>
        <w:pStyle w:val="ConsPlusNormal"/>
        <w:spacing w:before="240"/>
        <w:ind w:firstLine="540"/>
        <w:jc w:val="both"/>
      </w:pPr>
      <w:r>
        <w:t>Места проведения</w:t>
      </w:r>
      <w:r>
        <w:t xml:space="preserve"> ярмарок определяются организаторами ярмарок.</w:t>
      </w:r>
    </w:p>
    <w:p w:rsidR="008372E1" w:rsidRDefault="00701795">
      <w:pPr>
        <w:pStyle w:val="ConsPlusNormal"/>
        <w:spacing w:before="240"/>
        <w:ind w:firstLine="540"/>
        <w:jc w:val="both"/>
      </w:pPr>
      <w:r>
        <w:t>2.1. Не допускается розничная продажа алкогольной продукции в торговом зале, используемом для розничной продажи алкогольной продукции при оказании услуг общественного питания.</w:t>
      </w:r>
    </w:p>
    <w:p w:rsidR="008372E1" w:rsidRDefault="00701795">
      <w:pPr>
        <w:pStyle w:val="ConsPlusNormal"/>
        <w:jc w:val="both"/>
      </w:pPr>
      <w:r>
        <w:t>(п. 2.1 введен постановлением адми</w:t>
      </w:r>
      <w:r>
        <w:t>нистрации НАО от 09.12.2024 N 283-п)</w:t>
      </w:r>
    </w:p>
    <w:p w:rsidR="008372E1" w:rsidRDefault="00701795">
      <w:pPr>
        <w:pStyle w:val="ConsPlusNormal"/>
        <w:spacing w:before="240"/>
        <w:ind w:firstLine="540"/>
        <w:jc w:val="both"/>
      </w:pPr>
      <w:r>
        <w:t>3. Не допускается розничная продажа алкогольной продукции, за исключением розничной продажи алкогольной продукции при оказании услуг общественного питания, в период проведения убойной кампании оленей.</w:t>
      </w:r>
    </w:p>
    <w:p w:rsidR="008372E1" w:rsidRDefault="00701795">
      <w:pPr>
        <w:pStyle w:val="ConsPlusNormal"/>
        <w:jc w:val="both"/>
      </w:pPr>
      <w:r>
        <w:t>(в ред. постановле</w:t>
      </w:r>
      <w:r>
        <w:t>ния администрации НАО от 15.05.2018 N 109-п)</w:t>
      </w:r>
    </w:p>
    <w:p w:rsidR="008372E1" w:rsidRDefault="00701795">
      <w:pPr>
        <w:pStyle w:val="ConsPlusNormal"/>
        <w:spacing w:before="240"/>
        <w:ind w:firstLine="540"/>
        <w:jc w:val="both"/>
      </w:pPr>
      <w:r>
        <w:t>Конкретный срок ограничения устанавливается отдельным постановлением Администрации Ненецкого автономного округа по заявлению руководителя организации, осуществляющей убой оленей, согласованного с главой муниципа</w:t>
      </w:r>
      <w:r>
        <w:t>льного образования, на территории которого планируется введение ограничения.</w:t>
      </w:r>
    </w:p>
    <w:p w:rsidR="008372E1" w:rsidRDefault="00701795">
      <w:pPr>
        <w:pStyle w:val="ConsPlusNormal"/>
        <w:spacing w:before="240"/>
        <w:ind w:firstLine="540"/>
        <w:jc w:val="both"/>
      </w:pPr>
      <w:r>
        <w:t>Заявление об установлении ограничения направляется в Администрацию Ненецкого автономного округа за 30 календарных дней до даты введения ограничения, указанной в заявлении.</w:t>
      </w:r>
    </w:p>
    <w:p w:rsidR="008372E1" w:rsidRDefault="00701795">
      <w:pPr>
        <w:pStyle w:val="ConsPlusNormal"/>
        <w:spacing w:before="240"/>
        <w:ind w:firstLine="540"/>
        <w:jc w:val="both"/>
      </w:pPr>
      <w:r>
        <w:t>4. Наст</w:t>
      </w:r>
      <w:r>
        <w:t>оящее постановление вступает в силу через тридцать дней после дня его официального опубликования.</w:t>
      </w:r>
    </w:p>
    <w:p w:rsidR="008372E1" w:rsidRDefault="008372E1">
      <w:pPr>
        <w:pStyle w:val="ConsPlusNormal"/>
        <w:ind w:firstLine="540"/>
        <w:jc w:val="both"/>
      </w:pPr>
    </w:p>
    <w:p w:rsidR="008372E1" w:rsidRDefault="00701795">
      <w:pPr>
        <w:pStyle w:val="ConsPlusNormal"/>
        <w:jc w:val="right"/>
      </w:pPr>
      <w:r>
        <w:t>Исполняющий обязанности губернатора</w:t>
      </w:r>
    </w:p>
    <w:p w:rsidR="008372E1" w:rsidRDefault="00701795">
      <w:pPr>
        <w:pStyle w:val="ConsPlusNormal"/>
        <w:jc w:val="right"/>
      </w:pPr>
      <w:r>
        <w:t>Ненецкого автономного округа</w:t>
      </w:r>
    </w:p>
    <w:p w:rsidR="008372E1" w:rsidRDefault="00701795">
      <w:pPr>
        <w:pStyle w:val="ConsPlusNormal"/>
        <w:jc w:val="right"/>
      </w:pPr>
      <w:r>
        <w:t>М.В.ВАСИЛЬЕВ</w:t>
      </w:r>
    </w:p>
    <w:p w:rsidR="008372E1" w:rsidRDefault="008372E1">
      <w:pPr>
        <w:pStyle w:val="ConsPlusNormal"/>
        <w:ind w:firstLine="540"/>
        <w:jc w:val="both"/>
      </w:pPr>
    </w:p>
    <w:p w:rsidR="008372E1" w:rsidRDefault="008372E1">
      <w:pPr>
        <w:pStyle w:val="ConsPlusNormal"/>
        <w:ind w:firstLine="540"/>
        <w:jc w:val="both"/>
      </w:pPr>
    </w:p>
    <w:p w:rsidR="008372E1" w:rsidRDefault="008372E1">
      <w:pPr>
        <w:pStyle w:val="ConsPlusNormal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before="100" w:after="100"/>
        <w:jc w:val="both"/>
        <w:rPr>
          <w:sz w:val="2"/>
        </w:rPr>
      </w:pPr>
    </w:p>
    <w:sectPr w:rsidR="008372E1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795" w:rsidRDefault="00701795">
      <w:r>
        <w:separator/>
      </w:r>
    </w:p>
  </w:endnote>
  <w:endnote w:type="continuationSeparator" w:id="0">
    <w:p w:rsidR="00701795" w:rsidRDefault="0070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0"/>
    <w:family w:val="roman"/>
    <w:pitch w:val="default"/>
  </w:font>
  <w:font w:name="Noto Serif CJK SC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31B" w:rsidRDefault="00701795">
    <w:pPr>
      <w:pStyle w:val="ConsPlusNormal"/>
      <w:jc w:val="center"/>
      <w:rPr>
        <w:sz w:val="2"/>
      </w:rPr>
    </w:pPr>
  </w:p>
  <w:tbl>
    <w:tblPr>
      <w:tblW w:w="1020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68"/>
      <w:gridCol w:w="3470"/>
      <w:gridCol w:w="3370"/>
    </w:tblGrid>
    <w:tr w:rsidR="00FD131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3368" w:type="dxa"/>
          <w:tcMar>
            <w:top w:w="0" w:type="dxa"/>
            <w:left w:w="40" w:type="dxa"/>
            <w:bottom w:w="0" w:type="dxa"/>
            <w:right w:w="40" w:type="dxa"/>
          </w:tcMar>
          <w:vAlign w:val="center"/>
        </w:tcPr>
        <w:p w:rsidR="00FD131B" w:rsidRDefault="00701795">
          <w:pPr>
            <w:pStyle w:val="ConsPlusNormal"/>
          </w:pPr>
          <w:r>
            <w:rPr>
              <w:rFonts w:ascii="Tahoma" w:hAnsi="Tahoma"/>
              <w:b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/>
              <w:sz w:val="16"/>
            </w:rPr>
            <w:br/>
          </w:r>
          <w:r>
            <w:rPr>
              <w:rFonts w:ascii="Tahoma" w:hAnsi="Tahoma"/>
              <w:b/>
              <w:sz w:val="16"/>
            </w:rPr>
            <w:t>надежная правовая поддержка</w:t>
          </w:r>
        </w:p>
      </w:tc>
      <w:tc>
        <w:tcPr>
          <w:tcW w:w="3470" w:type="dxa"/>
          <w:tcMar>
            <w:top w:w="0" w:type="dxa"/>
            <w:left w:w="40" w:type="dxa"/>
            <w:bottom w:w="0" w:type="dxa"/>
            <w:right w:w="40" w:type="dxa"/>
          </w:tcMar>
          <w:vAlign w:val="center"/>
        </w:tcPr>
        <w:p w:rsidR="00FD131B" w:rsidRDefault="00701795">
          <w:pPr>
            <w:pStyle w:val="ConsPlusNormal"/>
            <w:jc w:val="center"/>
          </w:pPr>
          <w:hyperlink r:id="rId1" w:history="1">
            <w:r>
              <w:rPr>
                <w:rFonts w:ascii="Tahoma" w:hAnsi="Tahoma"/>
                <w:b/>
                <w:color w:val="0000FF"/>
                <w:sz w:val="20"/>
              </w:rPr>
              <w:t>www.consultant.ru</w:t>
            </w:r>
          </w:hyperlink>
        </w:p>
      </w:tc>
      <w:tc>
        <w:tcPr>
          <w:tcW w:w="3370" w:type="dxa"/>
          <w:tcMar>
            <w:top w:w="0" w:type="dxa"/>
            <w:left w:w="40" w:type="dxa"/>
            <w:bottom w:w="0" w:type="dxa"/>
            <w:right w:w="40" w:type="dxa"/>
          </w:tcMar>
          <w:vAlign w:val="center"/>
        </w:tcPr>
        <w:p w:rsidR="00FD131B" w:rsidRDefault="00701795">
          <w:pPr>
            <w:pStyle w:val="ConsPlusNormal"/>
            <w:jc w:val="right"/>
          </w:pPr>
          <w:r>
            <w:rPr>
              <w:rFonts w:ascii="Tahoma" w:hAnsi="Tahoma"/>
              <w:sz w:val="20"/>
            </w:rPr>
            <w:t xml:space="preserve">Страница </w:t>
          </w:r>
          <w:r>
            <w:rPr>
              <w:rFonts w:ascii="Tahoma" w:hAnsi="Tahoma"/>
              <w:sz w:val="20"/>
            </w:rPr>
            <w:fldChar w:fldCharType="begin"/>
          </w:r>
          <w:r>
            <w:rPr>
              <w:rFonts w:ascii="Tahoma" w:hAnsi="Tahoma"/>
              <w:sz w:val="20"/>
            </w:rPr>
            <w:instrText xml:space="preserve"> PAGE </w:instrText>
          </w:r>
          <w:r>
            <w:rPr>
              <w:rFonts w:ascii="Tahoma" w:hAnsi="Tahoma"/>
              <w:sz w:val="20"/>
            </w:rPr>
            <w:fldChar w:fldCharType="separate"/>
          </w:r>
          <w:r w:rsidR="00297242">
            <w:rPr>
              <w:rFonts w:ascii="Tahoma" w:hAnsi="Tahoma"/>
              <w:noProof/>
              <w:sz w:val="20"/>
            </w:rPr>
            <w:t>2</w:t>
          </w:r>
          <w:r>
            <w:rPr>
              <w:rFonts w:ascii="Tahoma" w:hAnsi="Tahoma"/>
              <w:sz w:val="20"/>
            </w:rPr>
            <w:fldChar w:fldCharType="end"/>
          </w:r>
          <w:r>
            <w:rPr>
              <w:rFonts w:ascii="Tahoma" w:hAnsi="Tahoma"/>
              <w:sz w:val="20"/>
            </w:rPr>
            <w:t xml:space="preserve"> из </w:t>
          </w:r>
          <w:r>
            <w:rPr>
              <w:rFonts w:ascii="Tahoma" w:hAnsi="Tahoma"/>
              <w:sz w:val="20"/>
            </w:rPr>
            <w:fldChar w:fldCharType="begin"/>
          </w:r>
          <w:r>
            <w:rPr>
              <w:rFonts w:ascii="Tahoma" w:hAnsi="Tahoma"/>
              <w:sz w:val="20"/>
            </w:rPr>
            <w:instrText xml:space="preserve"> NUMPAGES </w:instrText>
          </w:r>
          <w:r>
            <w:rPr>
              <w:rFonts w:ascii="Tahoma" w:hAnsi="Tahoma"/>
              <w:sz w:val="20"/>
            </w:rPr>
            <w:fldChar w:fldCharType="separate"/>
          </w:r>
          <w:r w:rsidR="00297242">
            <w:rPr>
              <w:rFonts w:ascii="Tahoma" w:hAnsi="Tahoma"/>
              <w:noProof/>
              <w:sz w:val="20"/>
            </w:rPr>
            <w:t>2</w:t>
          </w:r>
          <w:r>
            <w:rPr>
              <w:rFonts w:ascii="Tahoma" w:hAnsi="Tahoma"/>
              <w:sz w:val="20"/>
            </w:rPr>
            <w:fldChar w:fldCharType="end"/>
          </w:r>
        </w:p>
      </w:tc>
    </w:tr>
  </w:tbl>
  <w:p w:rsidR="00FD131B" w:rsidRDefault="00701795">
    <w:pPr>
      <w:pStyle w:val="ConsPlusNormal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795" w:rsidRDefault="00701795">
      <w:r>
        <w:rPr>
          <w:color w:val="000000"/>
        </w:rPr>
        <w:separator/>
      </w:r>
    </w:p>
  </w:footnote>
  <w:footnote w:type="continuationSeparator" w:id="0">
    <w:p w:rsidR="00701795" w:rsidRDefault="00701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512"/>
      <w:gridCol w:w="4694"/>
    </w:tblGrid>
    <w:tr w:rsidR="00FD131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511" w:type="dxa"/>
          <w:tcMar>
            <w:top w:w="0" w:type="dxa"/>
            <w:left w:w="40" w:type="dxa"/>
            <w:bottom w:w="0" w:type="dxa"/>
            <w:right w:w="40" w:type="dxa"/>
          </w:tcMar>
          <w:vAlign w:val="center"/>
        </w:tcPr>
        <w:p w:rsidR="00FD131B" w:rsidRDefault="00701795">
          <w:pPr>
            <w:pStyle w:val="ConsPlusNormal"/>
          </w:pPr>
          <w:r>
            <w:rPr>
              <w:rFonts w:ascii="Tahoma" w:hAnsi="Tahoma"/>
              <w:sz w:val="16"/>
            </w:rPr>
            <w:t>Постановление администрации НАО от 12.07.2016 N 223-п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(ред. от 09.12.2024)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"Об установлении дополнительных ограничений в...</w:t>
          </w:r>
        </w:p>
      </w:tc>
      <w:tc>
        <w:tcPr>
          <w:tcW w:w="4694" w:type="dxa"/>
          <w:tcMar>
            <w:top w:w="0" w:type="dxa"/>
            <w:left w:w="40" w:type="dxa"/>
            <w:bottom w:w="0" w:type="dxa"/>
            <w:right w:w="40" w:type="dxa"/>
          </w:tcMar>
          <w:vAlign w:val="center"/>
        </w:tcPr>
        <w:p w:rsidR="00FD131B" w:rsidRDefault="00701795">
          <w:pPr>
            <w:pStyle w:val="ConsPlusNormal"/>
            <w:jc w:val="right"/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/>
                <w:color w:val="0000FF"/>
                <w:sz w:val="18"/>
              </w:rPr>
              <w:t>КонсультантПлюс</w:t>
            </w:r>
          </w:hyperlink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13.05.2026</w:t>
          </w:r>
        </w:p>
      </w:tc>
    </w:tr>
  </w:tbl>
  <w:p w:rsidR="00FD131B" w:rsidRDefault="00701795">
    <w:pPr>
      <w:pStyle w:val="ConsPlusNormal"/>
      <w:jc w:val="center"/>
      <w:rPr>
        <w:sz w:val="2"/>
      </w:rPr>
    </w:pPr>
  </w:p>
  <w:p w:rsidR="00FD131B" w:rsidRDefault="00701795">
    <w:pPr>
      <w:pStyle w:val="ConsPlusNormal"/>
      <w:jc w:val="center"/>
    </w:pPr>
    <w:r>
      <w:rPr>
        <w:sz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372E1"/>
    <w:rsid w:val="00297242"/>
    <w:rsid w:val="00701795"/>
    <w:rsid w:val="0083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06B54-6619-4AC9-A9F0-23866EDF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Noto Serif CJK SC" w:hAnsi="PT Astra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Noto Sans CJK SC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eastAsia="PT Astra Serif"/>
    </w:rPr>
  </w:style>
  <w:style w:type="paragraph" w:styleId="a4">
    <w:name w:val="caption"/>
    <w:basedOn w:val="Standard"/>
    <w:pPr>
      <w:suppressLineNumbers/>
      <w:spacing w:before="120" w:after="120"/>
    </w:pPr>
    <w:rPr>
      <w:rFonts w:eastAsia="PT Astra Serif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PT Astra Serif"/>
    </w:rPr>
  </w:style>
  <w:style w:type="paragraph" w:customStyle="1" w:styleId="ConsPlusNormal">
    <w:name w:val="ConsPlusNormal"/>
    <w:rPr>
      <w:rFonts w:ascii="Times New Roman" w:eastAsia="Arial" w:hAnsi="Times New Roman" w:cs="Courier New"/>
    </w:rPr>
  </w:style>
  <w:style w:type="paragraph" w:customStyle="1" w:styleId="ConsPlusNonformat">
    <w:name w:val="ConsPlusNonformat"/>
    <w:rPr>
      <w:rFonts w:ascii="Courier New" w:eastAsia="Arial" w:hAnsi="Courier New" w:cs="Courier New"/>
      <w:sz w:val="20"/>
    </w:rPr>
  </w:style>
  <w:style w:type="paragraph" w:customStyle="1" w:styleId="ConsPlusTitle">
    <w:name w:val="ConsPlusTitle"/>
    <w:rPr>
      <w:rFonts w:ascii="Arial" w:eastAsia="Arial" w:hAnsi="Arial" w:cs="Courier New"/>
      <w:b/>
    </w:rPr>
  </w:style>
  <w:style w:type="paragraph" w:customStyle="1" w:styleId="ConsPlusCell">
    <w:name w:val="ConsPlusCell"/>
    <w:rPr>
      <w:rFonts w:ascii="Courier New" w:eastAsia="Arial" w:hAnsi="Courier New" w:cs="Courier New"/>
      <w:sz w:val="20"/>
    </w:rPr>
  </w:style>
  <w:style w:type="paragraph" w:customStyle="1" w:styleId="ConsPlusDocList">
    <w:name w:val="ConsPlusDocList"/>
    <w:rPr>
      <w:rFonts w:ascii="Tahoma" w:eastAsia="Arial" w:hAnsi="Tahoma" w:cs="Courier New"/>
      <w:sz w:val="18"/>
    </w:rPr>
  </w:style>
  <w:style w:type="paragraph" w:customStyle="1" w:styleId="ConsPlusTitlePage">
    <w:name w:val="ConsPlusTitlePage"/>
    <w:rPr>
      <w:rFonts w:ascii="Tahoma" w:eastAsia="Arial" w:hAnsi="Tahoma" w:cs="Courier New"/>
    </w:rPr>
  </w:style>
  <w:style w:type="paragraph" w:customStyle="1" w:styleId="ConsPlusJurTerm">
    <w:name w:val="ConsPlusJurTerm"/>
    <w:rPr>
      <w:rFonts w:ascii="Tahoma" w:eastAsia="Arial" w:hAnsi="Tahoma" w:cs="Courier New"/>
      <w:sz w:val="26"/>
    </w:rPr>
  </w:style>
  <w:style w:type="paragraph" w:customStyle="1" w:styleId="ConsPlusTextList">
    <w:name w:val="ConsPlusTextList"/>
    <w:rPr>
      <w:rFonts w:ascii="Times New Roman" w:eastAsia="Arial" w:hAnsi="Times New Roman" w:cs="Courier New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HeaderandFooter"/>
  </w:style>
  <w:style w:type="paragraph" w:styleId="a6">
    <w:name w:val="footer"/>
    <w:basedOn w:val="HeaderandFooter"/>
  </w:style>
  <w:style w:type="character" w:customStyle="1" w:styleId="ListLabel1">
    <w:name w:val="ListLabel 1"/>
    <w:rPr>
      <w:rFonts w:ascii="Tahoma" w:eastAsia="Tahoma" w:hAnsi="Tahoma" w:cs="Tahoma"/>
      <w:color w:val="0000FF"/>
      <w:sz w:val="18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rPr>
      <w:rFonts w:ascii="Tahoma" w:eastAsia="Tahoma" w:hAnsi="Tahoma" w:cs="Tahoma"/>
      <w:b/>
      <w:color w:val="0000FF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НАО от 12.07.2016 N 223-п(ред. от 09.12.2024)"Об установлении дополнительных ограничений времени, условий и мест розничной продажи алкогольной продукции на территории Ненецкого автономного округа"</vt:lpstr>
    </vt:vector>
  </TitlesOfParts>
  <Company/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НАО от 12.07.2016 N 223-п(ред. от 09.12.2024)"Об установлении дополнительных ограничений времени, условий и мест розничной продажи алкогольной продукции на территории Ненецкого автономного округа"</dc:title>
  <dc:creator>Рыхлицкий Олег Алексеевич</dc:creator>
  <cp:lastModifiedBy>Рыхлицкий Олег Алексеевич</cp:lastModifiedBy>
  <cp:revision>2</cp:revision>
  <dcterms:created xsi:type="dcterms:W3CDTF">2026-05-13T09:06:00Z</dcterms:created>
  <dcterms:modified xsi:type="dcterms:W3CDTF">2026-05-13T09:06:00Z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4024.00.30</vt:lpwstr>
  </property>
</Properties>
</file>