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Информация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о результатах контрольного мероприятия </w:t>
      </w: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«Плановая выездная выборочная проверка</w:t>
      </w:r>
    </w:p>
    <w:p w14:paraId="04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 использованием по назначению, распоряжением и сохранностью государственного и</w:t>
      </w:r>
      <w:r>
        <w:rPr>
          <w:rFonts w:ascii="XO Thames" w:hAnsi="XO Thames"/>
          <w:b w:val="1"/>
          <w:sz w:val="26"/>
        </w:rPr>
        <w:t xml:space="preserve">мущества Ненецкого автономного округа </w:t>
      </w:r>
    </w:p>
    <w:p w14:paraId="05000000">
      <w:pPr>
        <w:pStyle w:val="Style_2"/>
        <w:widowControl w:val="0"/>
        <w:ind/>
        <w:jc w:val="center"/>
        <w:rPr>
          <w:rFonts w:ascii="XO Thames" w:hAnsi="XO Thames"/>
          <w:b w:val="1"/>
          <w:color w:val="000000"/>
          <w:spacing w:val="0"/>
          <w:sz w:val="26"/>
        </w:rPr>
      </w:pPr>
      <w:r>
        <w:rPr>
          <w:rFonts w:ascii="XO Thames" w:hAnsi="XO Thames"/>
          <w:b w:val="1"/>
          <w:color w:val="000000"/>
          <w:sz w:val="26"/>
        </w:rPr>
        <w:t>в отношении</w:t>
      </w:r>
      <w:r>
        <w:rPr>
          <w:rFonts w:ascii="XO Thames" w:hAnsi="XO Thames"/>
          <w:b w:val="1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1"/>
          <w:color w:val="000000"/>
          <w:spacing w:val="0"/>
          <w:sz w:val="26"/>
        </w:rPr>
        <w:t>КУ НАО</w:t>
      </w:r>
      <w:r>
        <w:rPr>
          <w:rFonts w:ascii="XO Thames" w:hAnsi="XO Thames"/>
          <w:b w:val="1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1"/>
          <w:color w:val="000000"/>
          <w:spacing w:val="0"/>
          <w:sz w:val="26"/>
        </w:rPr>
        <w:t>«Отряд государственной противопожарной службы»</w:t>
      </w:r>
    </w:p>
    <w:p w14:paraId="06000000">
      <w:pPr>
        <w:pStyle w:val="Style_2"/>
        <w:widowControl w:val="0"/>
        <w:ind/>
        <w:jc w:val="center"/>
        <w:rPr>
          <w:rFonts w:ascii="XO Thames" w:hAnsi="XO Thames"/>
          <w:color w:val="000000"/>
          <w:spacing w:val="0"/>
          <w:sz w:val="26"/>
        </w:rPr>
      </w:pPr>
    </w:p>
    <w:p w14:paraId="07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Основание проведения контрольного мероприятия:</w:t>
      </w:r>
    </w:p>
    <w:p w14:paraId="08000000">
      <w:pPr>
        <w:pStyle w:val="Style_2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распоряжение Департамента внутреннего контроля и надзора Ненецкого автономного округа от 20.08.2025</w:t>
      </w:r>
      <w:r>
        <w:rPr>
          <w:rFonts w:ascii="XO Thames" w:hAnsi="XO Thames"/>
          <w:color w:val="000000"/>
          <w:sz w:val="26"/>
        </w:rPr>
        <w:t xml:space="preserve"> № 350 </w:t>
      </w:r>
      <w:r>
        <w:rPr>
          <w:rFonts w:ascii="XO Thames" w:hAnsi="XO Thames"/>
          <w:color w:val="000000"/>
          <w:sz w:val="26"/>
        </w:rPr>
        <w:t xml:space="preserve">«О назначении проверки за использованием по назначению, распоряжением и сохранностью государственного имущества Ненецкого автономного округа в отношении </w:t>
      </w:r>
      <w:r>
        <w:rPr>
          <w:rFonts w:ascii="XO Thames" w:hAnsi="XO Thames"/>
          <w:b w:val="0"/>
          <w:color w:val="000000"/>
          <w:spacing w:val="0"/>
          <w:sz w:val="26"/>
        </w:rPr>
        <w:t>КУ НАО</w:t>
      </w:r>
      <w:r>
        <w:rPr>
          <w:rFonts w:ascii="Courier New" w:hAnsi="Courier New"/>
          <w:color w:val="000000"/>
          <w:spacing w:val="0"/>
          <w:sz w:val="20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«Отряд государственной противопожарной службы»</w:t>
      </w:r>
      <w:r>
        <w:rPr>
          <w:rFonts w:ascii="XO Thames" w:hAnsi="XO Thames"/>
          <w:sz w:val="26"/>
        </w:rPr>
        <w:t xml:space="preserve">. </w:t>
      </w:r>
    </w:p>
    <w:p w14:paraId="09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План контрольных мероприятий по контролю за использованием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назначению, распоряжением и сохранностью государственного имущества Ненецкого автономного округа на 2025 год утвержден распоряжением Департамента внутреннего контроля и надзора Ненецкого автономного округа от 23.12.2024 № 494.</w:t>
      </w:r>
    </w:p>
    <w:p w14:paraId="0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Темы контрольного мероприятия:</w:t>
      </w:r>
    </w:p>
    <w:p w14:paraId="0B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проверка сохранности, использования по назначению государственного имущества Ненецкого автономного округа и эффективности его использования;</w:t>
      </w:r>
    </w:p>
    <w:p w14:paraId="0C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проверка правомерности распоряжения государственным имуществом Ненецкого автономного округа. </w:t>
      </w:r>
    </w:p>
    <w:p w14:paraId="0D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>Объект контроля: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КУ НАО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«Отряд государственной противопожарной службы»</w:t>
      </w:r>
      <w:r>
        <w:rPr>
          <w:rFonts w:ascii="XO Thames" w:hAnsi="XO Thames"/>
          <w:color w:val="000000"/>
          <w:spacing w:val="0"/>
          <w:sz w:val="26"/>
        </w:rPr>
        <w:t>.</w:t>
      </w:r>
    </w:p>
    <w:p w14:paraId="0E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 xml:space="preserve">Проверяемый период: </w:t>
      </w:r>
      <w:r>
        <w:rPr>
          <w:rStyle w:val="Style_1_ch"/>
          <w:rFonts w:ascii="XO Thames" w:hAnsi="XO Thames"/>
          <w:color w:val="000000"/>
          <w:spacing w:val="0"/>
          <w:sz w:val="26"/>
        </w:rPr>
        <w:t>с 01.01.2023 по 26.08.2025.</w:t>
      </w:r>
    </w:p>
    <w:p w14:paraId="0F000000">
      <w:pPr>
        <w:pStyle w:val="Style_3"/>
        <w:widowControl w:val="0"/>
        <w:spacing w:line="240" w:lineRule="auto"/>
        <w:ind w:firstLine="709" w:left="0" w:right="0"/>
        <w:jc w:val="both"/>
        <w:rPr>
          <w:color w:val="000000"/>
          <w:spacing w:val="0"/>
        </w:rPr>
      </w:pPr>
      <w:r>
        <w:rPr>
          <w:rFonts w:ascii="XO Thames" w:hAnsi="XO Thames"/>
          <w:sz w:val="26"/>
        </w:rPr>
        <w:t>Срок проведения контрольного мероприятия, не включая периоды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его приостановления, составил 40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 xml:space="preserve">рабочих дней </w:t>
      </w:r>
      <w:r>
        <w:rPr>
          <w:rFonts w:ascii="XO Thames" w:hAnsi="XO Thames"/>
          <w:color w:val="000000"/>
          <w:sz w:val="26"/>
        </w:rPr>
        <w:t>с 26.08.2025 по 20.10.2025</w:t>
      </w:r>
      <w:r>
        <w:rPr>
          <w:rFonts w:ascii="XO Thames" w:hAnsi="XO Thames"/>
          <w:color w:val="000000"/>
          <w:sz w:val="26"/>
        </w:rPr>
        <w:t>.</w:t>
      </w:r>
    </w:p>
    <w:p w14:paraId="10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11000000">
      <w:pPr>
        <w:pStyle w:val="Style_3"/>
        <w:widowControl w:val="0"/>
        <w:spacing w:line="240" w:lineRule="auto"/>
        <w:ind w:firstLine="709" w:left="0" w:righ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контрольного мероприятия выявлены следующие нарушения:</w:t>
      </w:r>
    </w:p>
    <w:p w14:paraId="12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13000000">
      <w:pPr>
        <w:pStyle w:val="Style_1"/>
        <w:widowControl w:val="0"/>
        <w:spacing w:after="0" w:line="240" w:lineRule="auto"/>
        <w:ind w:firstLine="737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XO Thames" w:hAnsi="XO Thames"/>
          <w:sz w:val="26"/>
        </w:rPr>
        <w:t>1.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В нарушение пункта 23 </w:t>
      </w:r>
      <w:r>
        <w:rPr>
          <w:rFonts w:ascii="XO Thames" w:hAnsi="XO Thames"/>
          <w:color w:val="000000"/>
          <w:spacing w:val="0"/>
          <w:sz w:val="26"/>
        </w:rPr>
        <w:t>Положения о порядке принятия решений о создании, реорганизации и ликвидации учреждений Ненецкого автономного округа, проведения реорганизации и ликвидации учреждений Ненецкого автономного округа, а также утверждения уставов учреждений Ненецкого автономного округа и внесения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них изменений, утвержденного постановлением Администрации Ненецкого автономного округа от 21.12.2010 № 264-п, </w:t>
      </w:r>
      <w:r>
        <w:rPr>
          <w:rFonts w:ascii="XO Thames" w:hAnsi="XO Thames"/>
          <w:sz w:val="26"/>
        </w:rPr>
        <w:t xml:space="preserve">пункты 3.7, 4.3 </w:t>
      </w:r>
      <w:r>
        <w:rPr>
          <w:rFonts w:ascii="XO Thames" w:hAnsi="XO Thames"/>
          <w:color w:val="000000"/>
          <w:spacing w:val="0"/>
          <w:sz w:val="26"/>
        </w:rPr>
        <w:t xml:space="preserve">устава, утвержденного распоряжением Управления гражданской защиты </w:t>
      </w:r>
      <w:r>
        <w:rPr>
          <w:rFonts w:ascii="XO Thames" w:hAnsi="XO Thames"/>
          <w:color w:val="000000"/>
          <w:spacing w:val="0"/>
          <w:sz w:val="26"/>
        </w:rPr>
        <w:t xml:space="preserve">и обеспечения пожарной безопасности Ненецкого автономного округа от 25.12.2017 № 142 (далее – Устав), 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sz w:val="26"/>
        </w:rPr>
        <w:t>не соответствуют требованиям нормативных правовых актов Ненецкого автономного округа.</w:t>
      </w:r>
    </w:p>
    <w:p w14:paraId="14000000">
      <w:pPr>
        <w:pStyle w:val="Style_1"/>
        <w:widowControl w:val="0"/>
        <w:spacing w:after="0" w:line="240" w:lineRule="auto"/>
        <w:ind w:firstLine="737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XO Thames" w:hAnsi="XO Thames"/>
          <w:sz w:val="26"/>
        </w:rPr>
        <w:t xml:space="preserve">2. В нарушение пункта 3 статьи 607, пункта 2 статьи 689 </w:t>
      </w:r>
      <w:r>
        <w:rPr>
          <w:rFonts w:ascii="XO Thames" w:hAnsi="XO Thames"/>
          <w:b w:val="0"/>
          <w:strike w:val="0"/>
          <w:color w:val="000000"/>
          <w:spacing w:val="0"/>
          <w:sz w:val="26"/>
        </w:rPr>
        <w:t xml:space="preserve">Гражданского кодекса Российской Федерации </w:t>
      </w:r>
      <w:r>
        <w:rPr>
          <w:rFonts w:ascii="XO Thames" w:hAnsi="XO Thames"/>
          <w:sz w:val="26"/>
        </w:rPr>
        <w:t>в д</w:t>
      </w:r>
      <w:r>
        <w:rPr>
          <w:rFonts w:ascii="XO Thames" w:hAnsi="XO Thames"/>
          <w:color w:val="000000"/>
          <w:spacing w:val="0"/>
          <w:sz w:val="26"/>
        </w:rPr>
        <w:t>оговоре безвозмездного пользования</w:t>
      </w:r>
      <w:r>
        <w:rPr>
          <w:color w:val="000000"/>
          <w:spacing w:val="0"/>
          <w:sz w:val="24"/>
        </w:rPr>
        <w:t xml:space="preserve"> </w:t>
      </w:r>
      <w:r>
        <w:rPr>
          <w:rFonts w:ascii="XO Thames" w:hAnsi="XO Thames"/>
          <w:b w:val="0"/>
          <w:strike w:val="0"/>
          <w:color w:val="000000"/>
          <w:spacing w:val="0"/>
          <w:sz w:val="26"/>
        </w:rPr>
        <w:t xml:space="preserve">нежилым помещением б/н от 02.02.2018, </w:t>
      </w:r>
      <w:r>
        <w:rPr>
          <w:rFonts w:ascii="XO Thames" w:hAnsi="XO Thames"/>
          <w:color w:val="000000"/>
          <w:spacing w:val="0"/>
          <w:sz w:val="26"/>
        </w:rPr>
        <w:t xml:space="preserve">заключенном между КУ НАО «Поисково-спасательная служба» 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и объектом контроля, </w:t>
      </w:r>
      <w:r>
        <w:rPr>
          <w:rFonts w:ascii="XO Thames" w:hAnsi="XO Thames"/>
          <w:sz w:val="26"/>
        </w:rPr>
        <w:t xml:space="preserve">указаны данные, не позволяющие 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"https://login.consultant.ru/link/?req=doc&amp;base=LAW&amp;n=157919&amp;dst=100069"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>определенно установить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имущество, подлежащее передаче в качестве объекта безвозмездного пользования.</w:t>
      </w:r>
    </w:p>
    <w:p w14:paraId="15000000">
      <w:pPr>
        <w:pStyle w:val="Style_1"/>
        <w:widowControl w:val="0"/>
        <w:spacing w:after="0" w:line="240" w:lineRule="auto"/>
        <w:ind w:firstLine="737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XO Thames" w:hAnsi="XO Thames"/>
          <w:sz w:val="26"/>
        </w:rPr>
        <w:t xml:space="preserve">3. Объектом контроля в отсутствии правовых оснований допускается размещение </w:t>
      </w:r>
      <w:r>
        <w:rPr>
          <w:rFonts w:ascii="XO Thames" w:hAnsi="XO Thames"/>
          <w:sz w:val="26"/>
        </w:rPr>
        <w:t xml:space="preserve">в объектах недвижимости, находящихся в оперативном управлении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КУ НАО «Поисково-спасательная служба», </w:t>
      </w:r>
      <w:r>
        <w:rPr>
          <w:rFonts w:ascii="XO Thames" w:hAnsi="XO Thames"/>
          <w:sz w:val="26"/>
        </w:rPr>
        <w:t>13 объектов движимого имущества общей балансовой стоимостью 1 754 185,74 руб., и</w:t>
      </w:r>
      <w:r>
        <w:rPr>
          <w:rFonts w:ascii="XO Thames" w:hAnsi="XO Thames"/>
          <w:color w:val="000000"/>
          <w:spacing w:val="0"/>
          <w:sz w:val="26"/>
        </w:rPr>
        <w:t xml:space="preserve">нформация о которых приведена 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Таблице. </w:t>
      </w:r>
    </w:p>
    <w:p w14:paraId="16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XO Thames" w:hAnsi="XO Thames"/>
          <w:sz w:val="26"/>
        </w:rPr>
        <w:t xml:space="preserve">В нарушение пунктов 3.7, 5.2 Устава объектом контроля ненадлежащим образом обеспечивается сохранность данного имущества. </w:t>
      </w:r>
    </w:p>
    <w:p w14:paraId="17000000">
      <w:pPr>
        <w:pStyle w:val="Style_1"/>
        <w:widowControl w:val="0"/>
        <w:spacing w:after="0" w:line="240" w:lineRule="auto"/>
        <w:ind w:firstLine="709" w:left="7795" w:right="0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XO Thames" w:hAnsi="XO Thames"/>
          <w:sz w:val="26"/>
        </w:rPr>
        <w:t xml:space="preserve">Таблица 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"/>
        <w:gridCol w:w="4636"/>
        <w:gridCol w:w="1996"/>
        <w:gridCol w:w="1184"/>
        <w:gridCol w:w="1950"/>
      </w:tblGrid>
      <w:tr>
        <w:trPr>
          <w:trHeight w:hRule="atLeast" w:val="905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Наименование движимого имущества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Инвентарный номер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Балансовая стоимость, руб.</w:t>
            </w:r>
          </w:p>
        </w:tc>
        <w:tc>
          <w:tcPr>
            <w:tcW w:type="dxa" w:w="1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Объект недвижимости, адрес, кадастровый номер</w:t>
            </w:r>
          </w:p>
        </w:tc>
      </w:tr>
      <w:tr>
        <w:trPr>
          <w:trHeight w:hRule="atLeast" w:val="286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Снегоход Тайга Patrul 800 CWT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105000000000039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958 653,30</w:t>
            </w:r>
          </w:p>
        </w:tc>
        <w:tc>
          <w:tcPr>
            <w:tcW w:type="dxa" w:w="19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 xml:space="preserve">гараж, </w:t>
            </w:r>
          </w:p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г. Нарьян-Мар,</w:t>
            </w:r>
          </w:p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ул. Рыбников, 83:00:000000:2613</w:t>
            </w:r>
          </w:p>
        </w:tc>
      </w:tr>
      <w:tr>
        <w:trPr>
          <w:trHeight w:hRule="atLeast" w:val="274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2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Сани для снегохода 2800х1000мм (черные)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105000000000050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55 000,00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35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Снегоход Ski-Doo Skandic SWT 550F Yellow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i w:val="0"/>
                <w:color w:val="000000"/>
                <w:spacing w:val="0"/>
                <w:sz w:val="20"/>
              </w:rPr>
              <w:t>105000000000002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348 000,00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30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Мотопомпа высоконапорная RD-FWP50 REDVERG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104000000000312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50 193,80</w:t>
            </w:r>
          </w:p>
        </w:tc>
        <w:tc>
          <w:tcPr>
            <w:tcW w:type="dxa" w:w="19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pacing w:val="0"/>
                <w:sz w:val="20"/>
              </w:rPr>
              <w:t>ангар,</w:t>
            </w:r>
          </w:p>
          <w:p w14:paraId="3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pacing w:val="0"/>
                <w:sz w:val="20"/>
              </w:rPr>
              <w:t>г. Нарьян-Мар, ул. Первомайская, зд. 30А, 83:00:050016:320</w:t>
            </w:r>
          </w:p>
        </w:tc>
      </w:tr>
      <w:tr>
        <w:trPr>
          <w:trHeight w:hRule="atLeast" w:val="288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Мотор лодочный SUZUKI DF 50TS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104000000000075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209 000,00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42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Комплект теплоотражательной одежды для пожарных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104000000000220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10 060,00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68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7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Комплект теплоотражательной одежды для пожарных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104000000000218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10 060,00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43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Резервуар для ликвидации лесных пожаров (600л)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104000000000325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25 233,89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Кабель NUM 2*2,5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106000000000063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23 721,25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Кабель NUM 2*4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106000000000062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46 453,50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11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Генератор бен. 0,9/1,1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106000000000032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11 100,00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41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Дополнительная трубка SN-258+Smart (комплект)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106000000000027/2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3 340,00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Дополнительная трубка SN-258+Smart (комплект)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106000000000027/3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3 340,00</w:t>
            </w:r>
          </w:p>
        </w:tc>
        <w:tc>
          <w:tcPr>
            <w:tcW w:type="dxa" w:w="19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78"/>
        </w:trPr>
        <w:tc>
          <w:tcPr>
            <w:tcW w:type="dxa" w:w="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</w:p>
        </w:tc>
        <w:tc>
          <w:tcPr>
            <w:tcW w:type="dxa" w:w="66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Итого:</w:t>
            </w:r>
          </w:p>
        </w:tc>
        <w:tc>
          <w:tcPr>
            <w:tcW w:type="dxa" w:w="31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0"/>
              </w:rPr>
            </w:pPr>
            <w:r>
              <w:rPr>
                <w:rFonts w:ascii="XO Thames" w:hAnsi="XO Thames"/>
                <w:color w:val="000000"/>
                <w:spacing w:val="0"/>
                <w:sz w:val="20"/>
              </w:rPr>
              <w:t>1 754 185,74</w:t>
            </w:r>
          </w:p>
        </w:tc>
      </w:tr>
    </w:tbl>
    <w:p w14:paraId="59000000">
      <w:pPr>
        <w:pStyle w:val="Style_1"/>
        <w:widowControl w:val="1"/>
        <w:spacing w:after="0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4.</w:t>
      </w:r>
      <w:r>
        <w:rPr>
          <w:rFonts w:ascii="XO Thames" w:hAnsi="XO Thames"/>
          <w:b w:val="0"/>
          <w:color w:val="000000"/>
          <w:spacing w:val="0"/>
          <w:sz w:val="26"/>
        </w:rPr>
        <w:t> О</w:t>
      </w:r>
      <w:r>
        <w:rPr>
          <w:rFonts w:ascii="XO Thames" w:hAnsi="XO Thames"/>
          <w:b w:val="0"/>
          <w:color w:val="000000"/>
          <w:sz w:val="26"/>
        </w:rPr>
        <w:t xml:space="preserve">бъект контроля использует и распоряжается движимым имуществом </w:t>
      </w:r>
      <w:r>
        <w:rPr>
          <w:rFonts w:ascii="XO Thames" w:hAnsi="XO Thames"/>
          <w:color w:themeColor="text1" w:val="000000"/>
          <w:sz w:val="26"/>
        </w:rPr>
        <w:t>(стол –</w:t>
      </w:r>
      <w:r>
        <w:rPr>
          <w:rFonts w:ascii="XO Thames" w:hAnsi="XO Thames"/>
          <w:color w:themeColor="text1" w:val="000000"/>
          <w:sz w:val="26"/>
        </w:rPr>
        <w:br/>
      </w:r>
      <w:r>
        <w:rPr>
          <w:rFonts w:ascii="XO Thames" w:hAnsi="XO Thames"/>
          <w:color w:themeColor="text1" w:val="000000"/>
          <w:sz w:val="26"/>
        </w:rPr>
        <w:t>1 шт., жалюзи – 3 шт.),</w:t>
      </w:r>
      <w:r>
        <w:rPr>
          <w:rFonts w:ascii="XO Thames" w:hAnsi="XO Thames"/>
          <w:sz w:val="26"/>
        </w:rPr>
        <w:t xml:space="preserve"> которое не отражено в бухгалтерском учете объекта контроля,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не находится в его оперативном управлении, не является предметом договора аренды, безвозмездного пользования и иного договора, предусматривающего передачу прав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на его использование</w:t>
      </w:r>
      <w:r>
        <w:rPr>
          <w:rFonts w:ascii="XO Thames" w:hAnsi="XO Thames"/>
          <w:sz w:val="26"/>
        </w:rPr>
        <w:t xml:space="preserve"> (далее – Неучтенное имущество)</w:t>
      </w:r>
      <w:r>
        <w:rPr>
          <w:rFonts w:ascii="XO Thames" w:hAnsi="XO Thames"/>
          <w:b w:val="0"/>
          <w:color w:val="000000"/>
          <w:sz w:val="26"/>
        </w:rPr>
        <w:t>.</w:t>
      </w:r>
    </w:p>
    <w:p w14:paraId="5A000000">
      <w:pPr>
        <w:pStyle w:val="Style_1"/>
        <w:widowControl w:val="1"/>
        <w:spacing w:after="0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i w:val="0"/>
          <w:color w:val="000000"/>
          <w:sz w:val="26"/>
        </w:rPr>
        <w:t>5.</w:t>
      </w:r>
      <w:r>
        <w:rPr>
          <w:rFonts w:ascii="XO Thames" w:hAnsi="XO Thames"/>
          <w:sz w:val="26"/>
        </w:rPr>
        <w:t xml:space="preserve"> В нарушение части 2 статьи 11 </w:t>
      </w:r>
      <w:r>
        <w:rPr>
          <w:rFonts w:ascii="XO Thames" w:hAnsi="XO Thames"/>
          <w:color w:val="000000"/>
          <w:spacing w:val="0"/>
          <w:sz w:val="26"/>
        </w:rPr>
        <w:t xml:space="preserve">Федерального закона от 06.12.2011 № 402-ФЗ 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>«О бухгалтерском учете»</w:t>
      </w:r>
      <w:r>
        <w:rPr>
          <w:rFonts w:ascii="XO Thames" w:hAnsi="XO Thames"/>
          <w:sz w:val="26"/>
        </w:rPr>
        <w:t xml:space="preserve">, пункта 79 </w:t>
      </w:r>
      <w:r>
        <w:rPr>
          <w:rFonts w:ascii="XO Thames" w:hAnsi="XO Thames"/>
          <w:i w:val="0"/>
          <w:color w:val="000000"/>
          <w:spacing w:val="0"/>
          <w:sz w:val="26"/>
        </w:rPr>
        <w:t>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 256н,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комиссия для проведения инвентаризации имущества, наличных денежных средств, денежных документов, финансовых обязательств, а также для принятия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к учету и передачи основных средств, списания товарно-материальных ценностей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>и инвентаря</w:t>
      </w:r>
      <w:r>
        <w:rPr>
          <w:rFonts w:ascii="XO Thames" w:hAnsi="XO Thames"/>
          <w:sz w:val="26"/>
        </w:rPr>
        <w:t>, назначенная п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риказом объекта контроля от 01.08.2024 № 110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«О создании единой комиссии», </w:t>
      </w:r>
      <w:r>
        <w:rPr>
          <w:rFonts w:ascii="XO Thames" w:hAnsi="XO Thames"/>
          <w:sz w:val="26"/>
        </w:rPr>
        <w:t xml:space="preserve">при проведении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годовой </w:t>
      </w:r>
      <w:r>
        <w:rPr>
          <w:rFonts w:ascii="XO Thames" w:hAnsi="XO Thames"/>
          <w:sz w:val="26"/>
        </w:rPr>
        <w:t xml:space="preserve">инвентаризации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на основании приказа объекта контроля от 18.11.2024 № 200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«О проведении годовой инвентаризации» </w:t>
      </w:r>
      <w:r>
        <w:rPr>
          <w:rFonts w:ascii="XO Thames" w:hAnsi="XO Thames"/>
          <w:sz w:val="26"/>
        </w:rPr>
        <w:t xml:space="preserve">не обеспечила достоверное выявление </w:t>
      </w:r>
      <w:r>
        <w:rPr>
          <w:rFonts w:ascii="XO Thames" w:hAnsi="XO Thames"/>
          <w:sz w:val="26"/>
        </w:rPr>
        <w:t xml:space="preserve">и отражение в бухгалтерском учете расхождений между фактическим наличием объектов </w:t>
      </w:r>
      <w:r>
        <w:rPr>
          <w:rFonts w:ascii="XO Thames" w:hAnsi="XO Thames"/>
          <w:sz w:val="26"/>
        </w:rPr>
        <w:t>и данными регистров бухгалтерского учета.</w:t>
      </w:r>
    </w:p>
    <w:p w14:paraId="5B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pacing w:val="0"/>
          <w:sz w:val="26"/>
        </w:rPr>
        <w:t>6. </w:t>
      </w:r>
      <w:r>
        <w:rPr>
          <w:rFonts w:ascii="XO Thames" w:hAnsi="XO Thames"/>
          <w:sz w:val="26"/>
        </w:rPr>
        <w:t xml:space="preserve">В нарушение пунктов 3.7, 5.2 Устава объектом контроля не используются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соответствии с его назначением 75 объектов движимого имущества в количестве 81 шт. общей балансовой стоимостью 777 914,86 руб. в связи с необходимостью проведения мероприятий по списанию. </w:t>
      </w:r>
    </w:p>
    <w:p w14:paraId="5C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>7.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В нарушение </w:t>
      </w:r>
      <w:r>
        <w:rPr>
          <w:rFonts w:ascii="XO Thames" w:hAnsi="XO Thames"/>
          <w:i w:val="0"/>
          <w:color w:val="000000"/>
          <w:spacing w:val="0"/>
          <w:sz w:val="26"/>
        </w:rPr>
        <w:t xml:space="preserve">приказа Минфина России от 15.04.2021 № 61н </w:t>
      </w:r>
      <w:r>
        <w:rPr>
          <w:rFonts w:ascii="XO Thames" w:hAnsi="XO Thames"/>
          <w:i w:val="0"/>
          <w:color w:val="000000"/>
          <w:spacing w:val="0"/>
          <w:sz w:val="26"/>
        </w:rPr>
        <w:br/>
      </w:r>
      <w:r>
        <w:rPr>
          <w:rFonts w:ascii="XO Thames" w:hAnsi="XO Thames"/>
          <w:i w:val="0"/>
          <w:color w:val="000000"/>
          <w:spacing w:val="0"/>
          <w:sz w:val="26"/>
        </w:rPr>
        <w:t>«Об утверждении унифицированных</w:t>
      </w:r>
      <w:r>
        <w:rPr>
          <w:rFonts w:ascii="XO Thames" w:hAnsi="XO Thames"/>
          <w:color w:val="000000"/>
          <w:spacing w:val="0"/>
          <w:sz w:val="26"/>
        </w:rPr>
        <w:t xml:space="preserve"> форм электронных документов бухгалтерского учета, применяемых </w:t>
      </w:r>
      <w:r>
        <w:rPr>
          <w:rFonts w:ascii="XO Thames" w:hAnsi="XO Thames"/>
          <w:color w:val="000000"/>
          <w:spacing w:val="0"/>
          <w:sz w:val="26"/>
        </w:rPr>
        <w:t>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>
        <w:rPr>
          <w:rFonts w:ascii="XO Thames" w:hAnsi="XO Thames"/>
          <w:sz w:val="26"/>
        </w:rPr>
        <w:t xml:space="preserve">, раздела  </w:t>
      </w:r>
      <w:r>
        <w:rPr>
          <w:rFonts w:ascii="XO Thames" w:hAnsi="XO Thames"/>
          <w:sz w:val="26"/>
        </w:rPr>
        <w:t xml:space="preserve">II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 xml:space="preserve">Учетной политики на 2024 год для целей бюджетного учета КУ НАО «Отряд государственной противопожарной службы», утвержденной приказом объекта контроля </w:t>
      </w:r>
      <w:r>
        <w:rPr>
          <w:rFonts w:ascii="XO Thames" w:hAnsi="XO Thames"/>
          <w:b w:val="0"/>
          <w:i w:val="0"/>
          <w:color w:val="000000"/>
          <w:spacing w:val="0"/>
          <w:sz w:val="26"/>
        </w:rPr>
        <w:t>от 20.12.2023 № 152,</w:t>
      </w:r>
      <w:r>
        <w:rPr>
          <w:rFonts w:ascii="XO Thames" w:hAnsi="XO Thames"/>
          <w:sz w:val="26"/>
        </w:rPr>
        <w:t xml:space="preserve"> решение о проведении инвентаризации №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0000-000001 от 20.02.2024, решение о прекращении признания активами объектов нефинансовых активов </w:t>
      </w:r>
      <w:r>
        <w:rPr>
          <w:rFonts w:ascii="XO Thames" w:hAnsi="XO Thames"/>
          <w:sz w:val="26"/>
        </w:rPr>
        <w:t>№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0000-000001 от 20.02.2024, акт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 списании объектов нефинансовых активов (кроме транспортных средств) №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0000-000002 от 20.02.2024 составлены на бумажном носителе.</w:t>
      </w:r>
    </w:p>
    <w:p w14:paraId="5D00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b w:val="0"/>
          <w:color w:val="000000"/>
          <w:sz w:val="26"/>
        </w:rPr>
        <w:t>8.</w:t>
      </w:r>
      <w:r>
        <w:rPr>
          <w:rFonts w:ascii="XO Thames" w:hAnsi="XO Thames"/>
          <w:b w:val="0"/>
          <w:color w:val="000000"/>
          <w:spacing w:val="0"/>
          <w:sz w:val="26"/>
        </w:rPr>
        <w:t> А</w:t>
      </w:r>
      <w:r>
        <w:rPr>
          <w:rFonts w:ascii="XO Thames" w:hAnsi="XO Thames"/>
          <w:b w:val="0"/>
          <w:color w:val="000000"/>
          <w:sz w:val="26"/>
        </w:rPr>
        <w:t>кт об утилизации (уничтожении) материальных ценностей №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0000-000001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от 20.02.2024 содержит недостоверную информацию об утилизации имущества.</w:t>
      </w:r>
    </w:p>
    <w:sectPr>
      <w:type w:val="nextPage"/>
      <w:pgSz w:h="16838" w:orient="portrait" w:w="11906"/>
      <w:pgMar w:bottom="851" w:footer="0" w:gutter="0" w:header="0" w:left="1418" w:right="85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Caption1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4_ch" w:type="character">
    <w:name w:val="Caption12"/>
    <w:link w:val="Style_4"/>
    <w:rPr>
      <w:rFonts w:ascii="PT Astra Serif" w:hAnsi="PT Astra Serif"/>
      <w:i w:val="1"/>
      <w:color w:val="000000"/>
      <w:spacing w:val="0"/>
      <w:sz w:val="24"/>
    </w:rPr>
  </w:style>
  <w:style w:styleId="Style_5" w:type="paragraph">
    <w:name w:val="Heading 3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_ch" w:type="character">
    <w:name w:val="Heading 311"/>
    <w:link w:val="Style_5"/>
    <w:rPr>
      <w:rFonts w:ascii="XO Thames" w:hAnsi="XO Thames"/>
      <w:b w:val="1"/>
      <w:color w:val="000000"/>
      <w:spacing w:val="0"/>
      <w:sz w:val="26"/>
    </w:rPr>
  </w:style>
  <w:style w:styleId="Style_6" w:type="paragraph">
    <w:name w:val="Heading 21"/>
    <w:link w:val="Style_6_ch"/>
    <w:rPr>
      <w:rFonts w:ascii="XO Thames" w:hAnsi="XO Thames"/>
      <w:b w:val="1"/>
      <w:color w:val="000000"/>
      <w:spacing w:val="0"/>
      <w:sz w:val="28"/>
    </w:rPr>
  </w:style>
  <w:style w:styleId="Style_6_ch" w:type="character">
    <w:name w:val="Heading 21"/>
    <w:link w:val="Style_6"/>
    <w:rPr>
      <w:rFonts w:ascii="XO Thames" w:hAnsi="XO Thames"/>
      <w:b w:val="1"/>
      <w:color w:val="000000"/>
      <w:spacing w:val="0"/>
      <w:sz w:val="28"/>
    </w:rPr>
  </w:style>
  <w:style w:styleId="Style_7" w:type="paragraph">
    <w:name w:val="Contents 72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72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2"/>
    <w:next w:val="Style_1"/>
    <w:link w:val="Style_8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Subtitle12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_ch" w:type="character">
    <w:name w:val="Subtitle121"/>
    <w:link w:val="Style_9"/>
    <w:rPr>
      <w:rFonts w:ascii="XO Thames" w:hAnsi="XO Thames"/>
      <w:i w:val="1"/>
      <w:color w:val="000000"/>
      <w:spacing w:val="0"/>
      <w:sz w:val="24"/>
    </w:rPr>
  </w:style>
  <w:style w:styleId="Style_10" w:type="paragraph">
    <w:name w:val="Footer12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Footer121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Emphasis2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1_ch" w:type="character">
    <w:name w:val="Emphasis21"/>
    <w:link w:val="Style_11"/>
    <w:rPr>
      <w:rFonts w:asciiTheme="minorAscii" w:hAnsiTheme="minorHAnsi"/>
      <w:i w:val="1"/>
      <w:color w:val="000000"/>
      <w:spacing w:val="0"/>
      <w:sz w:val="22"/>
    </w:rPr>
  </w:style>
  <w:style w:styleId="Style_12" w:type="paragraph">
    <w:name w:val="Heading 42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2_ch" w:type="character">
    <w:name w:val="Heading 421"/>
    <w:link w:val="Style_12"/>
    <w:rPr>
      <w:rFonts w:ascii="XO Thames" w:hAnsi="XO Thames"/>
      <w:b w:val="1"/>
      <w:color w:val="000000"/>
      <w:spacing w:val="0"/>
      <w:sz w:val="24"/>
    </w:rPr>
  </w:style>
  <w:style w:styleId="Style_13" w:type="paragraph">
    <w:name w:val="toc 4"/>
    <w:next w:val="Style_1"/>
    <w:link w:val="Style_13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Internet link11"/>
    <w:basedOn w:val="Style_15"/>
    <w:link w:val="Style_14_ch"/>
    <w:rPr>
      <w:color w:themeColor="hyperlink" w:val="0563C1"/>
      <w:u w:val="single"/>
    </w:rPr>
  </w:style>
  <w:style w:styleId="Style_14_ch" w:type="character">
    <w:name w:val="Internet link11"/>
    <w:basedOn w:val="Style_15_ch"/>
    <w:link w:val="Style_14"/>
    <w:rPr>
      <w:color w:themeColor="hyperlink" w:val="0563C1"/>
      <w:u w:val="single"/>
    </w:rPr>
  </w:style>
  <w:style w:styleId="Style_16" w:type="paragraph">
    <w:name w:val="No Spacing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No Spacing111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toc 6"/>
    <w:next w:val="Style_1"/>
    <w:link w:val="Style_17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toc 7"/>
    <w:next w:val="Style_1"/>
    <w:link w:val="Style_1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43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4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Указатель"/>
    <w:basedOn w:val="Style_1"/>
    <w:link w:val="Style_20_ch"/>
    <w:rPr>
      <w:rFonts w:ascii="PT Astra Serif" w:hAnsi="PT Astra Serif"/>
    </w:rPr>
  </w:style>
  <w:style w:styleId="Style_20_ch" w:type="character">
    <w:name w:val="Указатель"/>
    <w:basedOn w:val="Style_1_ch"/>
    <w:link w:val="Style_20"/>
    <w:rPr>
      <w:rFonts w:ascii="PT Astra Serif" w:hAnsi="PT Astra Serif"/>
    </w:rPr>
  </w:style>
  <w:style w:styleId="Style_21" w:type="paragraph">
    <w:name w:val="Endnote21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Endnote2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Contents 1"/>
    <w:link w:val="Style_22_ch"/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Contents 1"/>
    <w:link w:val="Style_22"/>
    <w:rPr>
      <w:rFonts w:ascii="XO Thames" w:hAnsi="XO Thames"/>
      <w:b w:val="1"/>
      <w:color w:val="000000"/>
      <w:spacing w:val="0"/>
      <w:sz w:val="28"/>
    </w:rPr>
  </w:style>
  <w:style w:styleId="Style_23" w:type="paragraph">
    <w:name w:val="Contents 5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511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42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42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itle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5_ch" w:type="character">
    <w:name w:val="Title21"/>
    <w:link w:val="Style_25"/>
    <w:rPr>
      <w:rFonts w:ascii="XO Thames" w:hAnsi="XO Thames"/>
      <w:b w:val="1"/>
      <w:caps w:val="1"/>
      <w:color w:val="000000"/>
      <w:spacing w:val="0"/>
      <w:sz w:val="40"/>
    </w:rPr>
  </w:style>
  <w:style w:styleId="Style_26" w:type="paragraph">
    <w:name w:val="End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next w:val="Style_1"/>
    <w:link w:val="Style_2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7_ch" w:type="character">
    <w:name w:val="heading 3"/>
    <w:link w:val="Style_27"/>
    <w:rPr>
      <w:rFonts w:ascii="XO Thames" w:hAnsi="XO Thames"/>
      <w:b w:val="1"/>
      <w:color w:val="000000"/>
      <w:spacing w:val="0"/>
      <w:sz w:val="26"/>
    </w:rPr>
  </w:style>
  <w:style w:styleId="Style_28" w:type="paragraph">
    <w:name w:val="Subtitle2"/>
    <w:link w:val="Style_28_ch"/>
    <w:rPr>
      <w:rFonts w:ascii="XO Thames" w:hAnsi="XO Thames"/>
      <w:i w:val="1"/>
      <w:color w:val="000000"/>
      <w:spacing w:val="0"/>
      <w:sz w:val="24"/>
    </w:rPr>
  </w:style>
  <w:style w:styleId="Style_28_ch" w:type="character">
    <w:name w:val="Subtitle2"/>
    <w:link w:val="Style_28"/>
    <w:rPr>
      <w:rFonts w:ascii="XO Thames" w:hAnsi="XO Thames"/>
      <w:i w:val="1"/>
      <w:color w:val="000000"/>
      <w:spacing w:val="0"/>
      <w:sz w:val="24"/>
    </w:rPr>
  </w:style>
  <w:style w:styleId="Style_29" w:type="paragraph">
    <w:name w:val="Footnote1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Footnote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Contents 5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52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63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63"/>
    <w:link w:val="Style_31"/>
    <w:rPr>
      <w:rFonts w:ascii="XO Thames" w:hAnsi="XO Thames"/>
      <w:color w:val="000000"/>
      <w:spacing w:val="0"/>
      <w:sz w:val="28"/>
    </w:rPr>
  </w:style>
  <w:style w:styleId="Style_15" w:type="paragraph">
    <w:name w:val="Default Paragraph Font111"/>
    <w:link w:val="Style_1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Default Paragraph Font111"/>
    <w:link w:val="Style_15"/>
    <w:rPr>
      <w:rFonts w:asciiTheme="minorAscii" w:hAnsiTheme="minorHAnsi"/>
      <w:color w:val="000000"/>
      <w:spacing w:val="0"/>
      <w:sz w:val="22"/>
    </w:rPr>
  </w:style>
  <w:style w:styleId="Style_32" w:type="paragraph">
    <w:name w:val="Contents 93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93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Text body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Text body2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List2"/>
    <w:basedOn w:val="Style_35"/>
    <w:link w:val="Style_34_ch"/>
    <w:rPr>
      <w:rFonts w:ascii="PT Astra Serif" w:hAnsi="PT Astra Serif"/>
    </w:rPr>
  </w:style>
  <w:style w:styleId="Style_34_ch" w:type="character">
    <w:name w:val="List2"/>
    <w:basedOn w:val="Style_35_ch"/>
    <w:link w:val="Style_34"/>
    <w:rPr>
      <w:rFonts w:ascii="PT Astra Serif" w:hAnsi="PT Astra Serif"/>
    </w:rPr>
  </w:style>
  <w:style w:styleId="Style_36" w:type="paragraph">
    <w:name w:val="Subtitle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6_ch" w:type="character">
    <w:name w:val="Subtitle11"/>
    <w:link w:val="Style_36"/>
    <w:rPr>
      <w:rFonts w:ascii="XO Thames" w:hAnsi="XO Thames"/>
      <w:i w:val="1"/>
      <w:color w:val="000000"/>
      <w:spacing w:val="0"/>
      <w:sz w:val="24"/>
    </w:rPr>
  </w:style>
  <w:style w:styleId="Style_37" w:type="paragraph">
    <w:name w:val="Emphasis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7_ch" w:type="character">
    <w:name w:val="Emphasis1"/>
    <w:link w:val="Style_37"/>
    <w:rPr>
      <w:rFonts w:asciiTheme="minorAscii" w:hAnsiTheme="minorHAnsi"/>
      <w:i w:val="1"/>
      <w:color w:val="000000"/>
      <w:spacing w:val="0"/>
      <w:sz w:val="22"/>
    </w:rPr>
  </w:style>
  <w:style w:styleId="Style_38" w:type="paragraph">
    <w:name w:val="Internet link"/>
    <w:basedOn w:val="Style_15"/>
    <w:link w:val="Style_38_ch"/>
    <w:rPr>
      <w:color w:themeColor="hyperlink" w:val="0563C1"/>
      <w:u w:val="single"/>
    </w:rPr>
  </w:style>
  <w:style w:styleId="Style_38_ch" w:type="character">
    <w:name w:val="Internet link"/>
    <w:basedOn w:val="Style_15_ch"/>
    <w:link w:val="Style_38"/>
    <w:rPr>
      <w:color w:themeColor="hyperlink" w:val="0563C1"/>
      <w:u w:val="single"/>
    </w:rPr>
  </w:style>
  <w:style w:styleId="Style_39" w:type="paragraph">
    <w:name w:val="Emphasis111"/>
    <w:link w:val="Style_3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9_ch" w:type="character">
    <w:name w:val="Emphasis111"/>
    <w:link w:val="Style_39"/>
    <w:rPr>
      <w:rFonts w:asciiTheme="minorAscii" w:hAnsiTheme="minorHAnsi"/>
      <w:i w:val="1"/>
      <w:color w:val="000000"/>
      <w:spacing w:val="0"/>
      <w:sz w:val="22"/>
    </w:rPr>
  </w:style>
  <w:style w:styleId="Style_40" w:type="paragraph">
    <w:name w:val="Contents 81"/>
    <w:link w:val="Style_40_ch"/>
    <w:rPr>
      <w:rFonts w:ascii="XO Thames" w:hAnsi="XO Thames"/>
      <w:color w:val="000000"/>
      <w:spacing w:val="0"/>
      <w:sz w:val="28"/>
    </w:rPr>
  </w:style>
  <w:style w:styleId="Style_40_ch" w:type="character">
    <w:name w:val="Contents 81"/>
    <w:link w:val="Style_40"/>
    <w:rPr>
      <w:rFonts w:ascii="XO Thames" w:hAnsi="XO Thames"/>
      <w:color w:val="000000"/>
      <w:spacing w:val="0"/>
      <w:sz w:val="28"/>
    </w:rPr>
  </w:style>
  <w:style w:styleId="Style_2" w:type="paragraph">
    <w:name w:val="Default1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_ch" w:type="character">
    <w:name w:val="Default111"/>
    <w:link w:val="Style_2"/>
    <w:rPr>
      <w:rFonts w:ascii="Times New Roman" w:hAnsi="Times New Roman"/>
      <w:color w:val="000000"/>
      <w:spacing w:val="0"/>
      <w:sz w:val="24"/>
    </w:rPr>
  </w:style>
  <w:style w:styleId="Style_41" w:type="paragraph">
    <w:name w:val="Contents 61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61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7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7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71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7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List Paragraph111"/>
    <w:basedOn w:val="Style_1"/>
    <w:link w:val="Style_44_ch"/>
    <w:pPr>
      <w:widowControl w:val="0"/>
      <w:spacing w:after="0" w:before="0" w:line="240" w:lineRule="atLeast"/>
      <w:ind w:firstLine="0" w:left="720"/>
    </w:pPr>
    <w:rPr>
      <w:rFonts w:ascii="Calibri" w:hAnsi="Calibri"/>
    </w:rPr>
  </w:style>
  <w:style w:styleId="Style_44_ch" w:type="character">
    <w:name w:val="List Paragraph111"/>
    <w:basedOn w:val="Style_1_ch"/>
    <w:link w:val="Style_44"/>
    <w:rPr>
      <w:rFonts w:ascii="Calibri" w:hAnsi="Calibri"/>
    </w:rPr>
  </w:style>
  <w:style w:styleId="Style_45" w:type="paragraph">
    <w:name w:val="Caption"/>
    <w:basedOn w:val="Style_1"/>
    <w:link w:val="Style_4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"/>
    <w:basedOn w:val="Style_1_ch"/>
    <w:link w:val="Style_45"/>
    <w:rPr>
      <w:rFonts w:ascii="PT Astra Serif" w:hAnsi="PT Astra Serif"/>
      <w:i w:val="1"/>
      <w:sz w:val="24"/>
    </w:rPr>
  </w:style>
  <w:style w:styleId="Style_3" w:type="paragraph">
    <w:name w:val="ConsPlusNonformat11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_ch" w:type="character">
    <w:name w:val="ConsPlusNonformat111"/>
    <w:link w:val="Style_3"/>
    <w:rPr>
      <w:rFonts w:ascii="Courier New" w:hAnsi="Courier New"/>
      <w:color w:val="000000"/>
      <w:spacing w:val="0"/>
      <w:sz w:val="20"/>
    </w:rPr>
  </w:style>
  <w:style w:styleId="Style_46" w:type="paragraph">
    <w:name w:val="Title11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111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Body Text"/>
    <w:basedOn w:val="Style_1"/>
    <w:link w:val="Style_47_ch"/>
    <w:pPr>
      <w:widowControl w:val="0"/>
      <w:spacing w:after="140" w:before="0" w:line="276" w:lineRule="auto"/>
      <w:ind/>
    </w:pPr>
  </w:style>
  <w:style w:styleId="Style_47_ch" w:type="character">
    <w:name w:val="Body Text"/>
    <w:basedOn w:val="Style_1_ch"/>
    <w:link w:val="Style_47"/>
  </w:style>
  <w:style w:styleId="Style_48" w:type="paragraph">
    <w:name w:val="toc 3"/>
    <w:next w:val="Style_1"/>
    <w:link w:val="Style_48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3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2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Heading 211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Heading 5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0_ch" w:type="character">
    <w:name w:val="Heading 5111"/>
    <w:link w:val="Style_50"/>
    <w:rPr>
      <w:rFonts w:ascii="XO Thames" w:hAnsi="XO Thames"/>
      <w:b w:val="1"/>
      <w:color w:val="000000"/>
      <w:spacing w:val="0"/>
      <w:sz w:val="22"/>
    </w:rPr>
  </w:style>
  <w:style w:styleId="Style_51" w:type="paragraph">
    <w:name w:val="Колонтитул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Колонтитул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Contents 5"/>
    <w:link w:val="Style_52_ch"/>
    <w:rPr>
      <w:rFonts w:ascii="XO Thames" w:hAnsi="XO Thames"/>
      <w:color w:val="000000"/>
      <w:spacing w:val="0"/>
      <w:sz w:val="28"/>
    </w:rPr>
  </w:style>
  <w:style w:styleId="Style_52_ch" w:type="character">
    <w:name w:val="Contents 5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Contents 82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Contents 821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Internet link21"/>
    <w:basedOn w:val="Style_15"/>
    <w:link w:val="Style_54_ch"/>
    <w:rPr>
      <w:color w:themeColor="hyperlink" w:val="0563C1"/>
      <w:u w:val="single"/>
    </w:rPr>
  </w:style>
  <w:style w:styleId="Style_54_ch" w:type="character">
    <w:name w:val="Internet link21"/>
    <w:basedOn w:val="Style_15_ch"/>
    <w:link w:val="Style_54"/>
    <w:rPr>
      <w:color w:themeColor="hyperlink" w:val="0563C1"/>
      <w:u w:val="single"/>
    </w:rPr>
  </w:style>
  <w:style w:styleId="Style_55" w:type="paragraph">
    <w:name w:val="Heading 22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21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heading 5"/>
    <w:next w:val="Style_1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6_ch" w:type="character">
    <w:name w:val="heading 5"/>
    <w:link w:val="Style_56"/>
    <w:rPr>
      <w:rFonts w:ascii="XO Thames" w:hAnsi="XO Thames"/>
      <w:b w:val="1"/>
      <w:color w:val="000000"/>
      <w:spacing w:val="0"/>
      <w:sz w:val="22"/>
    </w:rPr>
  </w:style>
  <w:style w:styleId="Style_57" w:type="paragraph">
    <w:name w:val="Contents 92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921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Footer2"/>
    <w:link w:val="Style_58_ch"/>
  </w:style>
  <w:style w:styleId="Style_58_ch" w:type="character">
    <w:name w:val="Footer2"/>
    <w:link w:val="Style_58"/>
  </w:style>
  <w:style w:styleId="Style_59" w:type="paragraph">
    <w:name w:val="Contents 2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2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ing 41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111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Footer"/>
    <w:basedOn w:val="Style_1"/>
    <w:link w:val="Style_6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61_ch" w:type="character">
    <w:name w:val="Footer"/>
    <w:basedOn w:val="Style_1_ch"/>
    <w:link w:val="Style_61"/>
  </w:style>
  <w:style w:styleId="Style_62" w:type="paragraph">
    <w:name w:val="Heading 51"/>
    <w:link w:val="Style_62_ch"/>
    <w:rPr>
      <w:rFonts w:ascii="XO Thames" w:hAnsi="XO Thames"/>
      <w:b w:val="1"/>
      <w:color w:val="000000"/>
      <w:spacing w:val="0"/>
      <w:sz w:val="22"/>
    </w:rPr>
  </w:style>
  <w:style w:styleId="Style_62_ch" w:type="character">
    <w:name w:val="Heading 51"/>
    <w:link w:val="Style_62"/>
    <w:rPr>
      <w:rFonts w:ascii="XO Thames" w:hAnsi="XO Thames"/>
      <w:b w:val="1"/>
      <w:color w:val="000000"/>
      <w:spacing w:val="0"/>
      <w:sz w:val="22"/>
    </w:rPr>
  </w:style>
  <w:style w:styleId="Style_63" w:type="paragraph">
    <w:name w:val="heading 1"/>
    <w:next w:val="Style_1"/>
    <w:link w:val="Style_6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3_ch" w:type="character">
    <w:name w:val="heading 1"/>
    <w:link w:val="Style_63"/>
    <w:rPr>
      <w:rFonts w:ascii="XO Thames" w:hAnsi="XO Thames"/>
      <w:b w:val="1"/>
      <w:color w:val="000000"/>
      <w:spacing w:val="0"/>
      <w:sz w:val="32"/>
    </w:rPr>
  </w:style>
  <w:style w:styleId="Style_64" w:type="paragraph">
    <w:name w:val="Заголовок"/>
    <w:basedOn w:val="Style_1"/>
    <w:next w:val="Style_47"/>
    <w:link w:val="Style_6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4_ch" w:type="character">
    <w:name w:val="Заголовок"/>
    <w:basedOn w:val="Style_1_ch"/>
    <w:link w:val="Style_64"/>
    <w:rPr>
      <w:rFonts w:ascii="PT Astra Serif" w:hAnsi="PT Astra Serif"/>
      <w:sz w:val="28"/>
    </w:rPr>
  </w:style>
  <w:style w:styleId="Style_65" w:type="paragraph">
    <w:name w:val="Hyperlink"/>
    <w:basedOn w:val="Style_15"/>
    <w:link w:val="Style_65_ch"/>
    <w:rPr>
      <w:color w:themeColor="hyperlink" w:val="0563C1"/>
      <w:u w:val="single"/>
    </w:rPr>
  </w:style>
  <w:style w:styleId="Style_65_ch" w:type="character">
    <w:name w:val="Hyperlink"/>
    <w:basedOn w:val="Style_15_ch"/>
    <w:link w:val="Style_65"/>
    <w:rPr>
      <w:color w:themeColor="hyperlink" w:val="0563C1"/>
      <w:u w:val="single"/>
    </w:rPr>
  </w:style>
  <w:style w:styleId="Style_66" w:type="paragraph">
    <w:name w:val="Footnote"/>
    <w:link w:val="Style_6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67" w:type="paragraph">
    <w:name w:val="Contents 32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321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Заголовок11"/>
    <w:basedOn w:val="Style_1"/>
    <w:next w:val="Style_47"/>
    <w:link w:val="Style_6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8_ch" w:type="character">
    <w:name w:val="Заголовок11"/>
    <w:basedOn w:val="Style_1_ch"/>
    <w:link w:val="Style_68"/>
    <w:rPr>
      <w:rFonts w:ascii="PT Astra Serif" w:hAnsi="PT Astra Serif"/>
      <w:sz w:val="28"/>
    </w:rPr>
  </w:style>
  <w:style w:styleId="Style_69" w:type="paragraph">
    <w:name w:val="Contents 33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33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toc 1"/>
    <w:next w:val="Style_1"/>
    <w:link w:val="Style_70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toc 1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Caption1"/>
    <w:link w:val="Style_71_ch"/>
    <w:rPr>
      <w:rFonts w:ascii="PT Astra Serif" w:hAnsi="PT Astra Serif"/>
      <w:i w:val="1"/>
      <w:sz w:val="24"/>
    </w:rPr>
  </w:style>
  <w:style w:styleId="Style_71_ch" w:type="character">
    <w:name w:val="Caption1"/>
    <w:link w:val="Style_71"/>
    <w:rPr>
      <w:rFonts w:ascii="PT Astra Serif" w:hAnsi="PT Astra Serif"/>
      <w:i w:val="1"/>
      <w:sz w:val="24"/>
    </w:rPr>
  </w:style>
  <w:style w:styleId="Style_72" w:type="paragraph">
    <w:name w:val="Heading 52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2_ch" w:type="character">
    <w:name w:val="Heading 521"/>
    <w:link w:val="Style_72"/>
    <w:rPr>
      <w:rFonts w:ascii="XO Thames" w:hAnsi="XO Thames"/>
      <w:b w:val="1"/>
      <w:color w:val="000000"/>
      <w:spacing w:val="0"/>
      <w:sz w:val="22"/>
    </w:rPr>
  </w:style>
  <w:style w:styleId="Style_73" w:type="paragraph">
    <w:name w:val="Header and Footer"/>
    <w:link w:val="Style_73_ch"/>
    <w:rPr>
      <w:rFonts w:ascii="XO Thames" w:hAnsi="XO Thames"/>
      <w:sz w:val="28"/>
    </w:rPr>
  </w:style>
  <w:style w:styleId="Style_73_ch" w:type="character">
    <w:name w:val="Header and Footer"/>
    <w:link w:val="Style_73"/>
    <w:rPr>
      <w:rFonts w:ascii="XO Thames" w:hAnsi="XO Thames"/>
      <w:sz w:val="28"/>
    </w:rPr>
  </w:style>
  <w:style w:styleId="Style_74" w:type="paragraph">
    <w:name w:val="Указатель11"/>
    <w:basedOn w:val="Style_1"/>
    <w:link w:val="Style_74_ch"/>
    <w:rPr>
      <w:rFonts w:ascii="PT Astra Serif" w:hAnsi="PT Astra Serif"/>
    </w:rPr>
  </w:style>
  <w:style w:styleId="Style_74_ch" w:type="character">
    <w:name w:val="Указатель11"/>
    <w:basedOn w:val="Style_1_ch"/>
    <w:link w:val="Style_74"/>
    <w:rPr>
      <w:rFonts w:ascii="PT Astra Serif" w:hAnsi="PT Astra Serif"/>
    </w:rPr>
  </w:style>
  <w:style w:styleId="Style_75" w:type="paragraph">
    <w:name w:val="Endnote111"/>
    <w:link w:val="Style_75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5_ch" w:type="character">
    <w:name w:val="Endnote111"/>
    <w:link w:val="Style_75"/>
    <w:rPr>
      <w:rFonts w:ascii="XO Thames" w:hAnsi="XO Thames"/>
      <w:color w:val="000000"/>
      <w:spacing w:val="0"/>
      <w:sz w:val="22"/>
    </w:rPr>
  </w:style>
  <w:style w:styleId="Style_76" w:type="paragraph">
    <w:name w:val="Колонтитул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Колонтитул11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Heading 11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7_ch" w:type="character">
    <w:name w:val="Heading 1121"/>
    <w:link w:val="Style_77"/>
    <w:rPr>
      <w:rFonts w:ascii="XO Thames" w:hAnsi="XO Thames"/>
      <w:b w:val="1"/>
      <w:color w:val="000000"/>
      <w:spacing w:val="0"/>
      <w:sz w:val="32"/>
    </w:rPr>
  </w:style>
  <w:style w:styleId="Style_78" w:type="paragraph">
    <w:name w:val="fontstyle01111"/>
    <w:basedOn w:val="Style_15"/>
    <w:link w:val="Style_78_ch"/>
    <w:rPr>
      <w:rFonts w:ascii="Times New Roman" w:hAnsi="Times New Roman"/>
      <w:b w:val="0"/>
      <w:i w:val="0"/>
      <w:color w:val="000000"/>
      <w:sz w:val="24"/>
    </w:rPr>
  </w:style>
  <w:style w:styleId="Style_78_ch" w:type="character">
    <w:name w:val="fontstyle01111"/>
    <w:basedOn w:val="Style_15_ch"/>
    <w:link w:val="Style_78"/>
    <w:rPr>
      <w:rFonts w:ascii="Times New Roman" w:hAnsi="Times New Roman"/>
      <w:b w:val="0"/>
      <w:i w:val="0"/>
      <w:color w:val="000000"/>
      <w:sz w:val="24"/>
    </w:rPr>
  </w:style>
  <w:style w:styleId="Style_79" w:type="paragraph">
    <w:name w:val="Heading 32"/>
    <w:link w:val="Style_79_ch"/>
    <w:rPr>
      <w:rFonts w:ascii="XO Thames" w:hAnsi="XO Thames"/>
      <w:b w:val="1"/>
      <w:color w:val="000000"/>
      <w:spacing w:val="0"/>
      <w:sz w:val="26"/>
    </w:rPr>
  </w:style>
  <w:style w:styleId="Style_79_ch" w:type="character">
    <w:name w:val="Heading 32"/>
    <w:link w:val="Style_79"/>
    <w:rPr>
      <w:rFonts w:ascii="XO Thames" w:hAnsi="XO Thames"/>
      <w:b w:val="1"/>
      <w:color w:val="000000"/>
      <w:spacing w:val="0"/>
      <w:sz w:val="26"/>
    </w:rPr>
  </w:style>
  <w:style w:styleId="Style_80" w:type="paragraph">
    <w:name w:val="toc 9"/>
    <w:next w:val="Style_1"/>
    <w:link w:val="Style_80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toc 9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ontents 1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1_ch" w:type="character">
    <w:name w:val="Contents 111"/>
    <w:link w:val="Style_81"/>
    <w:rPr>
      <w:rFonts w:ascii="XO Thames" w:hAnsi="XO Thames"/>
      <w:b w:val="1"/>
      <w:color w:val="000000"/>
      <w:spacing w:val="0"/>
      <w:sz w:val="28"/>
    </w:rPr>
  </w:style>
  <w:style w:styleId="Style_82" w:type="paragraph">
    <w:name w:val="Footnote21"/>
    <w:link w:val="Style_8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2_ch" w:type="character">
    <w:name w:val="Footnote21"/>
    <w:link w:val="Style_82"/>
    <w:rPr>
      <w:rFonts w:ascii="XO Thames" w:hAnsi="XO Thames"/>
      <w:color w:val="000000"/>
      <w:spacing w:val="0"/>
      <w:sz w:val="22"/>
    </w:rPr>
  </w:style>
  <w:style w:styleId="Style_83" w:type="paragraph">
    <w:name w:val="List"/>
    <w:basedOn w:val="Style_47"/>
    <w:link w:val="Style_83_ch"/>
    <w:rPr>
      <w:rFonts w:ascii="PT Astra Serif" w:hAnsi="PT Astra Serif"/>
    </w:rPr>
  </w:style>
  <w:style w:styleId="Style_83_ch" w:type="character">
    <w:name w:val="List"/>
    <w:basedOn w:val="Style_47_ch"/>
    <w:link w:val="Style_83"/>
    <w:rPr>
      <w:rFonts w:ascii="PT Astra Serif" w:hAnsi="PT Astra Serif"/>
    </w:rPr>
  </w:style>
  <w:style w:styleId="Style_84" w:type="paragraph">
    <w:name w:val="Contents 12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Contents 121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Contents 4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4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Contents 3"/>
    <w:link w:val="Style_86_ch"/>
    <w:rPr>
      <w:rFonts w:ascii="XO Thames" w:hAnsi="XO Thames"/>
      <w:color w:val="000000"/>
      <w:spacing w:val="0"/>
      <w:sz w:val="28"/>
    </w:rPr>
  </w:style>
  <w:style w:styleId="Style_86_ch" w:type="character">
    <w:name w:val="Contents 3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Heading 41"/>
    <w:link w:val="Style_87_ch"/>
    <w:rPr>
      <w:rFonts w:ascii="XO Thames" w:hAnsi="XO Thames"/>
      <w:b w:val="1"/>
      <w:color w:val="000000"/>
      <w:spacing w:val="0"/>
      <w:sz w:val="24"/>
    </w:rPr>
  </w:style>
  <w:style w:styleId="Style_87_ch" w:type="character">
    <w:name w:val="Heading 41"/>
    <w:link w:val="Style_87"/>
    <w:rPr>
      <w:rFonts w:ascii="XO Thames" w:hAnsi="XO Thames"/>
      <w:b w:val="1"/>
      <w:color w:val="000000"/>
      <w:spacing w:val="0"/>
      <w:sz w:val="24"/>
    </w:rPr>
  </w:style>
  <w:style w:styleId="Style_88" w:type="paragraph">
    <w:name w:val="Contents 91"/>
    <w:link w:val="Style_88_ch"/>
    <w:rPr>
      <w:rFonts w:ascii="XO Thames" w:hAnsi="XO Thames"/>
      <w:color w:val="000000"/>
      <w:spacing w:val="0"/>
      <w:sz w:val="28"/>
    </w:rPr>
  </w:style>
  <w:style w:styleId="Style_88_ch" w:type="character">
    <w:name w:val="Contents 91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List11"/>
    <w:basedOn w:val="Style_33"/>
    <w:link w:val="Style_89_ch"/>
    <w:rPr>
      <w:rFonts w:ascii="PT Astra Serif" w:hAnsi="PT Astra Serif"/>
    </w:rPr>
  </w:style>
  <w:style w:styleId="Style_89_ch" w:type="character">
    <w:name w:val="List11"/>
    <w:basedOn w:val="Style_33_ch"/>
    <w:link w:val="Style_89"/>
    <w:rPr>
      <w:rFonts w:ascii="PT Astra Serif" w:hAnsi="PT Astra Serif"/>
    </w:rPr>
  </w:style>
  <w:style w:styleId="Style_90" w:type="paragraph">
    <w:name w:val="toc 8"/>
    <w:next w:val="Style_1"/>
    <w:link w:val="Style_90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toc 8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Emphasis"/>
    <w:link w:val="Style_91_ch"/>
    <w:rPr>
      <w:i w:val="1"/>
    </w:rPr>
  </w:style>
  <w:style w:styleId="Style_91_ch" w:type="character">
    <w:name w:val="Emphasis"/>
    <w:link w:val="Style_91"/>
    <w:rPr>
      <w:i w:val="1"/>
    </w:rPr>
  </w:style>
  <w:style w:styleId="Style_92" w:type="paragraph">
    <w:name w:val="Contents 83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Contents 83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Normal (Web)111"/>
    <w:basedOn w:val="Style_1"/>
    <w:link w:val="Style_9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3_ch" w:type="character">
    <w:name w:val="Normal (Web)111"/>
    <w:basedOn w:val="Style_1_ch"/>
    <w:link w:val="Style_93"/>
    <w:rPr>
      <w:rFonts w:ascii="Times New Roman" w:hAnsi="Times New Roman"/>
      <w:sz w:val="24"/>
    </w:rPr>
  </w:style>
  <w:style w:styleId="Style_94" w:type="paragraph">
    <w:name w:val="Endnote1"/>
    <w:link w:val="Style_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4_ch" w:type="character">
    <w:name w:val="Endnote1"/>
    <w:link w:val="Style_94"/>
    <w:rPr>
      <w:rFonts w:ascii="XO Thames" w:hAnsi="XO Thames"/>
      <w:color w:val="000000"/>
      <w:spacing w:val="0"/>
      <w:sz w:val="22"/>
    </w:rPr>
  </w:style>
  <w:style w:styleId="Style_95" w:type="paragraph">
    <w:name w:val="toc 5"/>
    <w:next w:val="Style_1"/>
    <w:link w:val="Style_95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5_ch" w:type="character">
    <w:name w:val="toc 5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Heading 312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6_ch" w:type="character">
    <w:name w:val="Heading 3121"/>
    <w:link w:val="Style_96"/>
    <w:rPr>
      <w:rFonts w:ascii="XO Thames" w:hAnsi="XO Thames"/>
      <w:b w:val="1"/>
      <w:color w:val="000000"/>
      <w:spacing w:val="0"/>
      <w:sz w:val="26"/>
    </w:rPr>
  </w:style>
  <w:style w:styleId="Style_97" w:type="paragraph">
    <w:name w:val="Footer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7_ch" w:type="character">
    <w:name w:val="Footer11"/>
    <w:link w:val="Style_97"/>
    <w:rPr>
      <w:rFonts w:asciiTheme="minorAscii" w:hAnsiTheme="minorHAnsi"/>
      <w:color w:val="000000"/>
      <w:spacing w:val="0"/>
      <w:sz w:val="22"/>
    </w:rPr>
  </w:style>
  <w:style w:styleId="Style_98" w:type="paragraph">
    <w:name w:val="Contents 22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8_ch" w:type="character">
    <w:name w:val="Contents 221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Contents 62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Contents 62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Subtitle"/>
    <w:next w:val="Style_1"/>
    <w:link w:val="Style_100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00_ch" w:type="character">
    <w:name w:val="Subtitle"/>
    <w:link w:val="Style_100"/>
    <w:rPr>
      <w:rFonts w:ascii="XO Thames" w:hAnsi="XO Thames"/>
      <w:i w:val="1"/>
      <w:color w:val="000000"/>
      <w:spacing w:val="0"/>
      <w:sz w:val="24"/>
    </w:rPr>
  </w:style>
  <w:style w:styleId="Style_101" w:type="paragraph">
    <w:name w:val="Footnote111"/>
    <w:link w:val="Style_10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1_ch" w:type="character">
    <w:name w:val="Footnote111"/>
    <w:link w:val="Style_101"/>
    <w:rPr>
      <w:rFonts w:ascii="XO Thames" w:hAnsi="XO Thames"/>
      <w:color w:val="000000"/>
      <w:spacing w:val="0"/>
      <w:sz w:val="22"/>
    </w:rPr>
  </w:style>
  <w:style w:styleId="Style_102" w:type="paragraph">
    <w:name w:val="Title"/>
    <w:next w:val="Style_1"/>
    <w:link w:val="Style_10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color w:val="000000"/>
      <w:spacing w:val="0"/>
      <w:sz w:val="40"/>
    </w:rPr>
  </w:style>
  <w:style w:styleId="Style_103" w:type="paragraph">
    <w:name w:val="Heading 11"/>
    <w:link w:val="Style_103_ch"/>
    <w:rPr>
      <w:rFonts w:ascii="XO Thames" w:hAnsi="XO Thames"/>
      <w:b w:val="1"/>
      <w:color w:val="000000"/>
      <w:spacing w:val="0"/>
      <w:sz w:val="32"/>
    </w:rPr>
  </w:style>
  <w:style w:styleId="Style_103_ch" w:type="character">
    <w:name w:val="Heading 11"/>
    <w:link w:val="Style_103"/>
    <w:rPr>
      <w:rFonts w:ascii="XO Thames" w:hAnsi="XO Thames"/>
      <w:b w:val="1"/>
      <w:color w:val="000000"/>
      <w:spacing w:val="0"/>
      <w:sz w:val="32"/>
    </w:rPr>
  </w:style>
  <w:style w:styleId="Style_104" w:type="paragraph">
    <w:name w:val="heading 4"/>
    <w:next w:val="Style_1"/>
    <w:link w:val="Style_10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heading 4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Contents 23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23"/>
    <w:link w:val="Style_105"/>
    <w:rPr>
      <w:rFonts w:ascii="XO Thames" w:hAnsi="XO Thames"/>
      <w:color w:val="000000"/>
      <w:spacing w:val="0"/>
      <w:sz w:val="28"/>
    </w:rPr>
  </w:style>
  <w:style w:styleId="Style_35" w:type="paragraph">
    <w:name w:val="Text body1"/>
    <w:link w:val="Style_35_ch"/>
  </w:style>
  <w:style w:styleId="Style_35_ch" w:type="character">
    <w:name w:val="Text body1"/>
    <w:link w:val="Style_35"/>
  </w:style>
  <w:style w:styleId="Style_106" w:type="paragraph">
    <w:name w:val="heading 2"/>
    <w:next w:val="Style_1"/>
    <w:link w:val="Style_10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6_ch" w:type="character">
    <w:name w:val="heading 2"/>
    <w:link w:val="Style_106"/>
    <w:rPr>
      <w:rFonts w:ascii="XO Thames" w:hAnsi="XO Thames"/>
      <w:b w:val="1"/>
      <w:color w:val="000000"/>
      <w:spacing w:val="0"/>
      <w:sz w:val="28"/>
    </w:rPr>
  </w:style>
  <w:style w:styleId="Style_107" w:type="paragraph">
    <w:name w:val="Title1"/>
    <w:link w:val="Style_107_ch"/>
    <w:rPr>
      <w:rFonts w:ascii="XO Thames" w:hAnsi="XO Thames"/>
      <w:b w:val="1"/>
      <w:caps w:val="1"/>
      <w:color w:val="000000"/>
      <w:spacing w:val="0"/>
      <w:sz w:val="40"/>
    </w:rPr>
  </w:style>
  <w:style w:styleId="Style_107_ch" w:type="character">
    <w:name w:val="Title1"/>
    <w:link w:val="Style_107"/>
    <w:rPr>
      <w:rFonts w:ascii="XO Thames" w:hAnsi="XO Thames"/>
      <w:b w:val="1"/>
      <w:caps w:val="1"/>
      <w:color w:val="000000"/>
      <w:spacing w:val="0"/>
      <w:sz w:val="40"/>
    </w:rPr>
  </w:style>
  <w:style w:styleId="Style_108" w:type="paragraph">
    <w:name w:val="Heading 113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8_ch" w:type="character">
    <w:name w:val="Heading 113"/>
    <w:link w:val="Style_108"/>
    <w:rPr>
      <w:rFonts w:ascii="XO Thames" w:hAnsi="XO Thames"/>
      <w:b w:val="1"/>
      <w:color w:val="000000"/>
      <w:spacing w:val="0"/>
      <w:sz w:val="32"/>
    </w:rPr>
  </w:style>
  <w:style w:default="1" w:styleId="Style_10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Table Grid"/>
    <w:basedOn w:val="Style_109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2026-02-27T08:12:30Z</dcterms:created>
  <dcterms:modified xsi:type="dcterms:W3CDTF">2026-02-27T08:37:49Z</dcterms:modified>
</cp:coreProperties>
</file>